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5943C5F7"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0352A4">
        <w:rPr>
          <w:rFonts w:ascii="Arial" w:eastAsia="SimSun" w:hAnsi="Arial" w:cs="Times New Roman"/>
          <w:b/>
          <w:sz w:val="24"/>
          <w:szCs w:val="20"/>
        </w:rPr>
        <w:t>16-bis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-25</w:t>
      </w:r>
      <w:r w:rsidR="00652B17" w:rsidRPr="00652B17">
        <w:rPr>
          <w:rFonts w:ascii="Arial" w:eastAsia="SimSun" w:hAnsi="Arial" w:cs="Times New Roman"/>
          <w:b/>
          <w:sz w:val="24"/>
          <w:szCs w:val="20"/>
          <w:lang w:eastAsia="zh-CN"/>
        </w:rPr>
        <w:t>14393</w:t>
      </w:r>
    </w:p>
    <w:bookmarkEnd w:id="0"/>
    <w:bookmarkEnd w:id="1"/>
    <w:p w14:paraId="2EA1FE10" w14:textId="65E5FCC0" w:rsidR="00B26A8A" w:rsidRPr="00B26A8A" w:rsidRDefault="003D649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3D649E">
        <w:rPr>
          <w:rFonts w:ascii="Arial" w:eastAsia="SimSun" w:hAnsi="Arial" w:cs="Times New Roman"/>
          <w:b/>
          <w:sz w:val="24"/>
          <w:szCs w:val="20"/>
        </w:rPr>
        <w:t>Prague, CZ</w:t>
      </w:r>
      <w:r>
        <w:rPr>
          <w:rFonts w:ascii="Arial" w:eastAsia="SimSun" w:hAnsi="Arial" w:cs="Times New Roman"/>
          <w:b/>
          <w:sz w:val="24"/>
          <w:szCs w:val="20"/>
        </w:rPr>
        <w:t>, Oct.</w:t>
      </w:r>
      <w:r w:rsidR="00B26A8A"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3</w:t>
      </w:r>
      <w:r w:rsidR="00B26A8A" w:rsidRPr="00352053">
        <w:rPr>
          <w:rFonts w:ascii="Arial" w:eastAsia="SimSun" w:hAnsi="Arial" w:cs="Times New Roman"/>
          <w:b/>
          <w:sz w:val="24"/>
          <w:szCs w:val="20"/>
        </w:rPr>
        <w:t xml:space="preserve"> –</w:t>
      </w:r>
      <w:r w:rsidR="00407BDE"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7</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08122F2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943CD" w:rsidRPr="007D43AC">
        <w:rPr>
          <w:rFonts w:ascii="Arial" w:eastAsia="Calibri" w:hAnsi="Arial" w:cs="Arial"/>
          <w:b/>
          <w:bCs/>
          <w:sz w:val="24"/>
        </w:rPr>
        <w:t>Coexistence</w:t>
      </w:r>
      <w:r w:rsidR="00393C3F">
        <w:rPr>
          <w:rFonts w:ascii="Arial" w:eastAsia="Calibri" w:hAnsi="Arial" w:cs="Arial"/>
          <w:b/>
          <w:bCs/>
          <w:sz w:val="24"/>
        </w:rPr>
        <w:t xml:space="preserve"> </w:t>
      </w:r>
      <w:r w:rsidR="00262A29">
        <w:rPr>
          <w:rFonts w:ascii="Arial" w:eastAsia="Calibri" w:hAnsi="Arial" w:cs="Arial"/>
          <w:b/>
          <w:bCs/>
          <w:sz w:val="24"/>
        </w:rPr>
        <w:t>(</w:t>
      </w:r>
      <w:r w:rsidR="00260DB7">
        <w:rPr>
          <w:rFonts w:ascii="Arial" w:eastAsia="Calibri" w:hAnsi="Arial" w:cs="Arial"/>
          <w:b/>
          <w:bCs/>
          <w:sz w:val="24"/>
        </w:rPr>
        <w:t>UAV</w:t>
      </w:r>
      <w:r w:rsidR="00262A29">
        <w:rPr>
          <w:rFonts w:ascii="Arial" w:eastAsia="Calibri" w:hAnsi="Arial" w:cs="Arial"/>
          <w:b/>
          <w:bCs/>
          <w:sz w:val="24"/>
        </w:rPr>
        <w:t>)</w:t>
      </w:r>
    </w:p>
    <w:p w14:paraId="3311E276" w14:textId="3D2CA51D"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262A29" w:rsidRPr="00262A29">
        <w:rPr>
          <w:rFonts w:ascii="Arial" w:eastAsia="Calibri" w:hAnsi="Arial" w:cs="Arial"/>
          <w:b/>
          <w:bCs/>
          <w:sz w:val="24"/>
        </w:rPr>
        <w:t>7.7.</w:t>
      </w:r>
      <w:r w:rsidR="00B876E6">
        <w:rPr>
          <w:rFonts w:ascii="Arial" w:eastAsia="Calibri" w:hAnsi="Arial" w:cs="Arial"/>
          <w:b/>
          <w:bCs/>
          <w:sz w:val="24"/>
        </w:rPr>
        <w:t>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74E8C811" w:rsidR="007E4668" w:rsidRDefault="007E4668" w:rsidP="007E4668">
      <w:r w:rsidRPr="008F786B">
        <w:t xml:space="preserve">In the last RAN </w:t>
      </w:r>
      <w:r w:rsidR="00A54BD6">
        <w:t xml:space="preserve">plenary </w:t>
      </w:r>
      <w:r w:rsidRPr="008F786B">
        <w:t>meeting</w:t>
      </w:r>
      <w:r w:rsidR="00A54BD6">
        <w:t xml:space="preserve"> #10</w:t>
      </w:r>
      <w:r w:rsidR="00CE1427">
        <w:t>9</w:t>
      </w:r>
      <w:r w:rsidR="00A54BD6">
        <w:t xml:space="preserve"> in Prague</w:t>
      </w:r>
      <w:r w:rsidRPr="008F786B">
        <w:t xml:space="preserve">, </w:t>
      </w:r>
      <w:r w:rsidR="0008705D">
        <w:t xml:space="preserve">the </w:t>
      </w:r>
      <w:r w:rsidR="00CE1427">
        <w:t>new</w:t>
      </w:r>
      <w:r w:rsidR="0008705D">
        <w:t xml:space="preserve"> work items</w:t>
      </w:r>
      <w:r w:rsidR="00CE1427">
        <w:t xml:space="preserve"> for UAV</w:t>
      </w:r>
      <w:r w:rsidR="00A54BD6">
        <w:t xml:space="preserve"> w</w:t>
      </w:r>
      <w:r w:rsidR="00D760D5">
        <w:t>ere</w:t>
      </w:r>
      <w:r w:rsidR="00A54BD6">
        <w:t xml:space="preserve"> </w:t>
      </w:r>
      <w:r w:rsidR="000B4FA1">
        <w:t>approved</w:t>
      </w:r>
      <w:r w:rsidR="003971F1">
        <w:t xml:space="preserve"> [1]</w:t>
      </w:r>
      <w:r w:rsidR="5F1BE3BB">
        <w:t>.</w:t>
      </w:r>
      <w:r w:rsidR="00A54BD6">
        <w:t xml:space="preserve"> In this paper</w:t>
      </w:r>
      <w:r w:rsidR="00D21BA6">
        <w:t>,</w:t>
      </w:r>
      <w:r w:rsidR="00A54BD6">
        <w:t xml:space="preserve"> we </w:t>
      </w:r>
      <w:r w:rsidR="00151CCD">
        <w:t>present our view</w:t>
      </w:r>
      <w:r w:rsidR="00A54BD6">
        <w:t xml:space="preserve"> </w:t>
      </w:r>
      <w:r w:rsidR="00151CCD">
        <w:t>on</w:t>
      </w:r>
      <w:r w:rsidR="00A54BD6">
        <w:t xml:space="preserve"> </w:t>
      </w:r>
      <w:r w:rsidR="00151CCD">
        <w:t>UAV</w:t>
      </w:r>
      <w:r w:rsidR="00E53344">
        <w:t xml:space="preserve"> </w:t>
      </w:r>
      <w:r w:rsidR="00A54BD6">
        <w:t>aspects.</w:t>
      </w: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ADAF3AE" w14:textId="77777777" w:rsidR="00FD38CE" w:rsidRPr="004E3261" w:rsidRDefault="00FD38CE" w:rsidP="00FD38CE">
                            <w:pPr>
                              <w:pStyle w:val="Heading3"/>
                              <w:rPr>
                                <w:color w:val="0000FF"/>
                              </w:rPr>
                            </w:pPr>
                            <w:r w:rsidRPr="004E3261">
                              <w:rPr>
                                <w:color w:val="0000FF"/>
                              </w:rPr>
                              <w:t xml:space="preserve">Objective </w:t>
                            </w:r>
                            <w:r>
                              <w:rPr>
                                <w:color w:val="0000FF"/>
                              </w:rPr>
                              <w:t>of SI or Core part WI or Testing part WI</w:t>
                            </w:r>
                          </w:p>
                          <w:p w14:paraId="3CC35F5C" w14:textId="77777777" w:rsidR="00FD38CE" w:rsidRDefault="00FD38CE" w:rsidP="00FD38CE">
                            <w:pPr>
                              <w:rPr>
                                <w:b/>
                                <w:bCs/>
                                <w:iCs/>
                                <w:lang w:eastAsia="zh-CN"/>
                              </w:rPr>
                            </w:pPr>
                            <w:r w:rsidRPr="007447DA">
                              <w:rPr>
                                <w:rFonts w:hint="eastAsia"/>
                                <w:b/>
                                <w:bCs/>
                                <w:iCs/>
                                <w:lang w:eastAsia="zh-CN"/>
                              </w:rPr>
                              <w:t>The core part of WI:</w:t>
                            </w:r>
                          </w:p>
                          <w:p w14:paraId="2E2E1DB8"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 xml:space="preserve">Scenario: </w:t>
                            </w:r>
                          </w:p>
                          <w:p w14:paraId="3A36F8C1"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 xml:space="preserve">BSs for UAV service are deployed on the ground by adjusting the tilt angle upwards. </w:t>
                            </w:r>
                            <w:r w:rsidRPr="0048770C">
                              <w:rPr>
                                <w:color w:val="000000" w:themeColor="text1"/>
                                <w:highlight w:val="yellow"/>
                              </w:rPr>
                              <w:t>The coverage height is up to 600~1000m. The ISD for BSs for UAV service is about 2~4km</w:t>
                            </w:r>
                            <w:r w:rsidRPr="00B36413">
                              <w:rPr>
                                <w:color w:val="000000" w:themeColor="text1"/>
                              </w:rPr>
                              <w:t>.</w:t>
                            </w:r>
                          </w:p>
                          <w:p w14:paraId="69F1E6F1"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A direct radio link between BS on the ground and UAV UE.</w:t>
                            </w:r>
                          </w:p>
                          <w:p w14:paraId="00359BCC"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Specify RF requirements for UAV UE to support higher UL output power.</w:t>
                            </w:r>
                          </w:p>
                          <w:p w14:paraId="23A69855"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 xml:space="preserve">Example bands: </w:t>
                            </w:r>
                          </w:p>
                          <w:p w14:paraId="492EC9B3" w14:textId="77777777" w:rsidR="00FD38CE" w:rsidRPr="00E9388A" w:rsidRDefault="00FD38CE" w:rsidP="004C271B">
                            <w:pPr>
                              <w:pStyle w:val="ListParagraph"/>
                              <w:numPr>
                                <w:ilvl w:val="2"/>
                                <w:numId w:val="7"/>
                              </w:numPr>
                              <w:overflowPunct w:val="0"/>
                              <w:autoSpaceDE w:val="0"/>
                              <w:autoSpaceDN w:val="0"/>
                              <w:adjustRightInd w:val="0"/>
                              <w:spacing w:after="0" w:line="240" w:lineRule="auto"/>
                              <w:ind w:hanging="327"/>
                              <w:contextualSpacing w:val="0"/>
                              <w:textAlignment w:val="baseline"/>
                              <w:rPr>
                                <w:color w:val="000000" w:themeColor="text1"/>
                              </w:rPr>
                            </w:pPr>
                            <w:r w:rsidRPr="00B36413">
                              <w:rPr>
                                <w:color w:val="000000" w:themeColor="text1"/>
                              </w:rPr>
                              <w:t xml:space="preserve">TDD with same TDD pattern, including n41, n77, n78, n79, </w:t>
                            </w:r>
                          </w:p>
                          <w:p w14:paraId="22FCB192" w14:textId="77777777" w:rsidR="00FD38CE" w:rsidRPr="00E9388A" w:rsidRDefault="00FD38CE" w:rsidP="004C271B">
                            <w:pPr>
                              <w:pStyle w:val="ListParagraph"/>
                              <w:numPr>
                                <w:ilvl w:val="2"/>
                                <w:numId w:val="7"/>
                              </w:numPr>
                              <w:overflowPunct w:val="0"/>
                              <w:autoSpaceDE w:val="0"/>
                              <w:autoSpaceDN w:val="0"/>
                              <w:adjustRightInd w:val="0"/>
                              <w:spacing w:after="0" w:line="240" w:lineRule="auto"/>
                              <w:ind w:hanging="327"/>
                              <w:contextualSpacing w:val="0"/>
                              <w:textAlignment w:val="baseline"/>
                              <w:rPr>
                                <w:color w:val="000000" w:themeColor="text1"/>
                              </w:rPr>
                            </w:pPr>
                            <w:r w:rsidRPr="00E9388A">
                              <w:rPr>
                                <w:color w:val="000000" w:themeColor="text1"/>
                              </w:rPr>
                              <w:t>FDD: n3</w:t>
                            </w:r>
                          </w:p>
                          <w:p w14:paraId="5334E3D6"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Consider UAV UE with omni-direction antenna or with antenna array</w:t>
                            </w:r>
                          </w:p>
                          <w:p w14:paraId="2F15729E" w14:textId="77777777" w:rsidR="00FD38CE" w:rsidRPr="00D01AAD"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highlight w:val="yellow"/>
                              </w:rPr>
                            </w:pPr>
                            <w:r w:rsidRPr="00D01AAD">
                              <w:rPr>
                                <w:color w:val="000000" w:themeColor="text1"/>
                                <w:highlight w:val="yellow"/>
                              </w:rPr>
                              <w:t>Consider UAV UE with up to 33dBm max total conductive output power</w:t>
                            </w:r>
                          </w:p>
                          <w:p w14:paraId="64DAE420"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797035">
                              <w:rPr>
                                <w:color w:val="000000" w:themeColor="text1"/>
                                <w:highlight w:val="yellow"/>
                              </w:rPr>
                              <w:t>Analyse co-existence for UAV and considering the details relevant to UAV including antenna array model, and specify requirements if needed</w:t>
                            </w:r>
                            <w:r w:rsidRPr="00B36413">
                              <w:rPr>
                                <w:color w:val="000000" w:themeColor="text1"/>
                              </w:rPr>
                              <w:t>.</w:t>
                            </w:r>
                          </w:p>
                          <w:p w14:paraId="3C6E7977"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Specify UE RF requirements, e.g., maximum output power, configured transmission power, SEM.</w:t>
                            </w:r>
                          </w:p>
                          <w:p w14:paraId="75369BE6"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Specify RRM requirements, if needed</w:t>
                            </w:r>
                          </w:p>
                          <w:p w14:paraId="4B07C64F" w14:textId="77777777" w:rsidR="00FD38CE" w:rsidRPr="0049178A" w:rsidRDefault="00FD38CE" w:rsidP="00FD38CE">
                            <w:pPr>
                              <w:widowControl w:val="0"/>
                              <w:ind w:firstLine="440"/>
                            </w:pPr>
                            <w:r w:rsidRPr="00775332">
                              <w:t>Note 1: No RAN1 impact are expected</w:t>
                            </w:r>
                          </w:p>
                          <w:p w14:paraId="044F9301" w14:textId="77777777" w:rsidR="00FD38CE" w:rsidRPr="004E3261" w:rsidRDefault="00FD38CE" w:rsidP="00FD38C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BC739B8" w14:textId="77777777" w:rsidR="00FD38CE" w:rsidRDefault="00FD38CE" w:rsidP="00FD38CE">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24FE3611" w14:textId="77777777" w:rsidR="00FD38CE" w:rsidRPr="00917017" w:rsidRDefault="00FD38CE" w:rsidP="004C271B">
                            <w:pPr>
                              <w:pStyle w:val="ListParagraph"/>
                              <w:numPr>
                                <w:ilvl w:val="0"/>
                                <w:numId w:val="7"/>
                              </w:numPr>
                              <w:overflowPunct w:val="0"/>
                              <w:autoSpaceDE w:val="0"/>
                              <w:autoSpaceDN w:val="0"/>
                              <w:adjustRightInd w:val="0"/>
                              <w:spacing w:after="180" w:line="240" w:lineRule="auto"/>
                              <w:ind w:left="442" w:hanging="442"/>
                              <w:contextualSpacing w:val="0"/>
                              <w:textAlignment w:val="baseline"/>
                              <w:rPr>
                                <w:color w:val="000000" w:themeColor="text1"/>
                                <w:lang w:eastAsia="zh-CN"/>
                              </w:rPr>
                            </w:pPr>
                            <w:r w:rsidRPr="00B36413">
                              <w:rPr>
                                <w:rFonts w:eastAsia="DengXian" w:hint="eastAsia"/>
                                <w:color w:val="000000" w:themeColor="text1"/>
                                <w:lang w:eastAsia="zh-CN"/>
                              </w:rPr>
                              <w:t>S</w:t>
                            </w:r>
                            <w:r w:rsidRPr="00B36413">
                              <w:rPr>
                                <w:rFonts w:eastAsia="DengXian"/>
                                <w:color w:val="000000" w:themeColor="text1"/>
                                <w:lang w:eastAsia="zh-CN"/>
                              </w:rPr>
                              <w:t>pecify the RRM test cases corresponding to the RRM core requirements.</w:t>
                            </w:r>
                          </w:p>
                          <w:p w14:paraId="21A02093" w14:textId="241CC423" w:rsidR="006C2CF1" w:rsidRDefault="006C2CF1" w:rsidP="004C271B">
                            <w:pPr>
                              <w:pStyle w:val="ListParagraph"/>
                              <w:numPr>
                                <w:ilvl w:val="0"/>
                                <w:numId w:val="6"/>
                              </w:numPr>
                              <w:spacing w:after="0" w:line="240" w:lineRule="auto"/>
                              <w:contextualSpacing w:val="0"/>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7ADAF3AE" w14:textId="77777777" w:rsidR="00FD38CE" w:rsidRPr="004E3261" w:rsidRDefault="00FD38CE" w:rsidP="00FD38CE">
                      <w:pPr>
                        <w:pStyle w:val="Heading3"/>
                        <w:rPr>
                          <w:color w:val="0000FF"/>
                        </w:rPr>
                      </w:pPr>
                      <w:r w:rsidRPr="004E3261">
                        <w:rPr>
                          <w:color w:val="0000FF"/>
                        </w:rPr>
                        <w:t xml:space="preserve">Objective </w:t>
                      </w:r>
                      <w:r>
                        <w:rPr>
                          <w:color w:val="0000FF"/>
                        </w:rPr>
                        <w:t>of SI or Core part WI or Testing part WI</w:t>
                      </w:r>
                    </w:p>
                    <w:p w14:paraId="3CC35F5C" w14:textId="77777777" w:rsidR="00FD38CE" w:rsidRDefault="00FD38CE" w:rsidP="00FD38CE">
                      <w:pPr>
                        <w:rPr>
                          <w:b/>
                          <w:bCs/>
                          <w:iCs/>
                          <w:lang w:eastAsia="zh-CN"/>
                        </w:rPr>
                      </w:pPr>
                      <w:r w:rsidRPr="007447DA">
                        <w:rPr>
                          <w:rFonts w:hint="eastAsia"/>
                          <w:b/>
                          <w:bCs/>
                          <w:iCs/>
                          <w:lang w:eastAsia="zh-CN"/>
                        </w:rPr>
                        <w:t>The core part of WI:</w:t>
                      </w:r>
                    </w:p>
                    <w:p w14:paraId="2E2E1DB8"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 xml:space="preserve">Scenario: </w:t>
                      </w:r>
                    </w:p>
                    <w:p w14:paraId="3A36F8C1"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 xml:space="preserve">BSs for UAV service are deployed on the ground by adjusting the tilt angle upwards. </w:t>
                      </w:r>
                      <w:r w:rsidRPr="0048770C">
                        <w:rPr>
                          <w:color w:val="000000" w:themeColor="text1"/>
                          <w:highlight w:val="yellow"/>
                        </w:rPr>
                        <w:t>The coverage height is up to 600~1000m. The ISD for BSs for UAV service is about 2~4km</w:t>
                      </w:r>
                      <w:r w:rsidRPr="00B36413">
                        <w:rPr>
                          <w:color w:val="000000" w:themeColor="text1"/>
                        </w:rPr>
                        <w:t>.</w:t>
                      </w:r>
                    </w:p>
                    <w:p w14:paraId="69F1E6F1"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A direct radio link between BS on the ground and UAV UE.</w:t>
                      </w:r>
                    </w:p>
                    <w:p w14:paraId="00359BCC"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Specify RF requirements for UAV UE to support higher UL output power.</w:t>
                      </w:r>
                    </w:p>
                    <w:p w14:paraId="23A69855"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 xml:space="preserve">Example bands: </w:t>
                      </w:r>
                    </w:p>
                    <w:p w14:paraId="492EC9B3" w14:textId="77777777" w:rsidR="00FD38CE" w:rsidRPr="00E9388A" w:rsidRDefault="00FD38CE" w:rsidP="004C271B">
                      <w:pPr>
                        <w:pStyle w:val="ListParagraph"/>
                        <w:numPr>
                          <w:ilvl w:val="2"/>
                          <w:numId w:val="7"/>
                        </w:numPr>
                        <w:overflowPunct w:val="0"/>
                        <w:autoSpaceDE w:val="0"/>
                        <w:autoSpaceDN w:val="0"/>
                        <w:adjustRightInd w:val="0"/>
                        <w:spacing w:after="0" w:line="240" w:lineRule="auto"/>
                        <w:ind w:hanging="327"/>
                        <w:contextualSpacing w:val="0"/>
                        <w:textAlignment w:val="baseline"/>
                        <w:rPr>
                          <w:color w:val="000000" w:themeColor="text1"/>
                        </w:rPr>
                      </w:pPr>
                      <w:r w:rsidRPr="00B36413">
                        <w:rPr>
                          <w:color w:val="000000" w:themeColor="text1"/>
                        </w:rPr>
                        <w:t xml:space="preserve">TDD with same TDD pattern, including n41, n77, n78, n79, </w:t>
                      </w:r>
                    </w:p>
                    <w:p w14:paraId="22FCB192" w14:textId="77777777" w:rsidR="00FD38CE" w:rsidRPr="00E9388A" w:rsidRDefault="00FD38CE" w:rsidP="004C271B">
                      <w:pPr>
                        <w:pStyle w:val="ListParagraph"/>
                        <w:numPr>
                          <w:ilvl w:val="2"/>
                          <w:numId w:val="7"/>
                        </w:numPr>
                        <w:overflowPunct w:val="0"/>
                        <w:autoSpaceDE w:val="0"/>
                        <w:autoSpaceDN w:val="0"/>
                        <w:adjustRightInd w:val="0"/>
                        <w:spacing w:after="0" w:line="240" w:lineRule="auto"/>
                        <w:ind w:hanging="327"/>
                        <w:contextualSpacing w:val="0"/>
                        <w:textAlignment w:val="baseline"/>
                        <w:rPr>
                          <w:color w:val="000000" w:themeColor="text1"/>
                        </w:rPr>
                      </w:pPr>
                      <w:r w:rsidRPr="00E9388A">
                        <w:rPr>
                          <w:color w:val="000000" w:themeColor="text1"/>
                        </w:rPr>
                        <w:t>FDD: n3</w:t>
                      </w:r>
                    </w:p>
                    <w:p w14:paraId="5334E3D6"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Consider UAV UE with omni-direction antenna or with antenna array</w:t>
                      </w:r>
                    </w:p>
                    <w:p w14:paraId="2F15729E" w14:textId="77777777" w:rsidR="00FD38CE" w:rsidRPr="00D01AAD"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highlight w:val="yellow"/>
                        </w:rPr>
                      </w:pPr>
                      <w:r w:rsidRPr="00D01AAD">
                        <w:rPr>
                          <w:color w:val="000000" w:themeColor="text1"/>
                          <w:highlight w:val="yellow"/>
                        </w:rPr>
                        <w:t>Consider UAV UE with up to 33dBm max total conductive output power</w:t>
                      </w:r>
                    </w:p>
                    <w:p w14:paraId="64DAE420"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797035">
                        <w:rPr>
                          <w:color w:val="000000" w:themeColor="text1"/>
                          <w:highlight w:val="yellow"/>
                        </w:rPr>
                        <w:t>Analyse co-existence for UAV and considering the details relevant to UAV including antenna array model, and specify requirements if needed</w:t>
                      </w:r>
                      <w:r w:rsidRPr="00B36413">
                        <w:rPr>
                          <w:color w:val="000000" w:themeColor="text1"/>
                        </w:rPr>
                        <w:t>.</w:t>
                      </w:r>
                    </w:p>
                    <w:p w14:paraId="3C6E7977" w14:textId="77777777" w:rsidR="00FD38CE" w:rsidRPr="00B36413" w:rsidRDefault="00FD38CE" w:rsidP="004C271B">
                      <w:pPr>
                        <w:pStyle w:val="ListParagraph"/>
                        <w:numPr>
                          <w:ilvl w:val="1"/>
                          <w:numId w:val="7"/>
                        </w:numPr>
                        <w:overflowPunct w:val="0"/>
                        <w:autoSpaceDE w:val="0"/>
                        <w:autoSpaceDN w:val="0"/>
                        <w:adjustRightInd w:val="0"/>
                        <w:spacing w:after="0" w:line="240" w:lineRule="auto"/>
                        <w:ind w:left="993"/>
                        <w:contextualSpacing w:val="0"/>
                        <w:textAlignment w:val="baseline"/>
                        <w:rPr>
                          <w:color w:val="000000" w:themeColor="text1"/>
                        </w:rPr>
                      </w:pPr>
                      <w:r w:rsidRPr="00B36413">
                        <w:rPr>
                          <w:color w:val="000000" w:themeColor="text1"/>
                        </w:rPr>
                        <w:t>Specify UE RF requirements, e.g., maximum output power, configured transmission power, SEM.</w:t>
                      </w:r>
                    </w:p>
                    <w:p w14:paraId="75369BE6" w14:textId="77777777" w:rsidR="00FD38CE" w:rsidRPr="00B36413" w:rsidRDefault="00FD38CE" w:rsidP="004C271B">
                      <w:pPr>
                        <w:pStyle w:val="ListParagraph"/>
                        <w:numPr>
                          <w:ilvl w:val="0"/>
                          <w:numId w:val="7"/>
                        </w:numPr>
                        <w:overflowPunct w:val="0"/>
                        <w:autoSpaceDE w:val="0"/>
                        <w:autoSpaceDN w:val="0"/>
                        <w:adjustRightInd w:val="0"/>
                        <w:spacing w:after="0" w:line="240" w:lineRule="auto"/>
                        <w:contextualSpacing w:val="0"/>
                        <w:textAlignment w:val="baseline"/>
                        <w:rPr>
                          <w:color w:val="000000" w:themeColor="text1"/>
                          <w:lang w:eastAsia="zh-CN"/>
                        </w:rPr>
                      </w:pPr>
                      <w:r w:rsidRPr="00B36413">
                        <w:rPr>
                          <w:color w:val="000000" w:themeColor="text1"/>
                          <w:lang w:eastAsia="zh-CN"/>
                        </w:rPr>
                        <w:t>Specify RRM requirements, if needed</w:t>
                      </w:r>
                    </w:p>
                    <w:p w14:paraId="4B07C64F" w14:textId="77777777" w:rsidR="00FD38CE" w:rsidRPr="0049178A" w:rsidRDefault="00FD38CE" w:rsidP="00FD38CE">
                      <w:pPr>
                        <w:widowControl w:val="0"/>
                        <w:ind w:firstLine="440"/>
                      </w:pPr>
                      <w:r w:rsidRPr="00775332">
                        <w:t>Note 1: No RAN1 impact are expected</w:t>
                      </w:r>
                    </w:p>
                    <w:p w14:paraId="044F9301" w14:textId="77777777" w:rsidR="00FD38CE" w:rsidRPr="004E3261" w:rsidRDefault="00FD38CE" w:rsidP="00FD38C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BC739B8" w14:textId="77777777" w:rsidR="00FD38CE" w:rsidRDefault="00FD38CE" w:rsidP="00FD38CE">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24FE3611" w14:textId="77777777" w:rsidR="00FD38CE" w:rsidRPr="00917017" w:rsidRDefault="00FD38CE" w:rsidP="004C271B">
                      <w:pPr>
                        <w:pStyle w:val="ListParagraph"/>
                        <w:numPr>
                          <w:ilvl w:val="0"/>
                          <w:numId w:val="7"/>
                        </w:numPr>
                        <w:overflowPunct w:val="0"/>
                        <w:autoSpaceDE w:val="0"/>
                        <w:autoSpaceDN w:val="0"/>
                        <w:adjustRightInd w:val="0"/>
                        <w:spacing w:after="180" w:line="240" w:lineRule="auto"/>
                        <w:ind w:left="442" w:hanging="442"/>
                        <w:contextualSpacing w:val="0"/>
                        <w:textAlignment w:val="baseline"/>
                        <w:rPr>
                          <w:color w:val="000000" w:themeColor="text1"/>
                          <w:lang w:eastAsia="zh-CN"/>
                        </w:rPr>
                      </w:pPr>
                      <w:r w:rsidRPr="00B36413">
                        <w:rPr>
                          <w:rFonts w:eastAsia="DengXian" w:hint="eastAsia"/>
                          <w:color w:val="000000" w:themeColor="text1"/>
                          <w:lang w:eastAsia="zh-CN"/>
                        </w:rPr>
                        <w:t>S</w:t>
                      </w:r>
                      <w:r w:rsidRPr="00B36413">
                        <w:rPr>
                          <w:rFonts w:eastAsia="DengXian"/>
                          <w:color w:val="000000" w:themeColor="text1"/>
                          <w:lang w:eastAsia="zh-CN"/>
                        </w:rPr>
                        <w:t>pecify the RRM test cases corresponding to the RRM core requirements.</w:t>
                      </w:r>
                    </w:p>
                    <w:p w14:paraId="21A02093" w14:textId="241CC423" w:rsidR="006C2CF1" w:rsidRDefault="006C2CF1" w:rsidP="004C271B">
                      <w:pPr>
                        <w:pStyle w:val="ListParagraph"/>
                        <w:numPr>
                          <w:ilvl w:val="0"/>
                          <w:numId w:val="6"/>
                        </w:numPr>
                        <w:spacing w:after="0" w:line="240" w:lineRule="auto"/>
                        <w:contextualSpacing w:val="0"/>
                      </w:pPr>
                    </w:p>
                  </w:txbxContent>
                </v:textbox>
                <w10:anchorlock/>
              </v:shape>
            </w:pict>
          </mc:Fallback>
        </mc:AlternateContent>
      </w:r>
    </w:p>
    <w:p w14:paraId="2CF33693" w14:textId="77777777" w:rsidR="006C2CF1" w:rsidRPr="008F786B" w:rsidRDefault="006C2CF1" w:rsidP="007E4668"/>
    <w:p w14:paraId="4B46ADEB" w14:textId="77777777" w:rsidR="00B66B7D" w:rsidRDefault="003B659E" w:rsidP="00B66B7D">
      <w:pPr>
        <w:pStyle w:val="RAN4H1"/>
      </w:pPr>
      <w:bookmarkStart w:id="4" w:name="_Toc116995842"/>
      <w:r w:rsidRPr="008F786B">
        <w:t>Discussion</w:t>
      </w:r>
      <w:bookmarkEnd w:id="4"/>
    </w:p>
    <w:p w14:paraId="0E9119B7" w14:textId="2A2FC14C" w:rsidR="00C41A6A" w:rsidRDefault="003E4CFB" w:rsidP="001327F0">
      <w:pPr>
        <w:pStyle w:val="RAN4H2"/>
      </w:pPr>
      <w:r>
        <w:t>UAV max output power and co-existence</w:t>
      </w:r>
    </w:p>
    <w:p w14:paraId="14D83E22" w14:textId="5519C54C" w:rsidR="00900AC9" w:rsidRDefault="00900AC9" w:rsidP="00CB46AC">
      <w:pPr>
        <w:rPr>
          <w:iCs/>
        </w:rPr>
      </w:pPr>
      <w:r w:rsidRPr="00900AC9">
        <w:rPr>
          <w:iCs/>
        </w:rPr>
        <w:t>Based on the description in the WID, the main UAV application scenarios include low-altitude logistics, travel, tourism, control and supervision, medical rescue, and others, where UL throughput and UL coverage are more critical than DL. To improve coverage for UAVs, one option is to increase the number of gNBs, but this would significantly raise network deployment costs, which the WID aims to avoid. A more straightforward solution is to increase the UAV UE maximum output power (MOP).</w:t>
      </w:r>
    </w:p>
    <w:p w14:paraId="74EFCE64" w14:textId="2544D188" w:rsidR="00BC1562" w:rsidRDefault="00BC1562" w:rsidP="00D338AA">
      <w:pPr>
        <w:rPr>
          <w:iCs/>
        </w:rPr>
      </w:pPr>
      <w:r w:rsidRPr="00BC1562">
        <w:rPr>
          <w:iCs/>
        </w:rPr>
        <w:t xml:space="preserve">According to the WID, MIIT in China has issued a trial upper power limit of 33 dBm for ATG UE, while NR_UAV UEs have supported only 23 dBm since Rel-18, without simulations. The gap from 23 dBm to 33 dBm is substantial. However, given UAV operating altitudes of 600–1000 m, and in some cases 2–4 km, channel conditions are generally </w:t>
      </w:r>
      <w:r w:rsidR="004D574F">
        <w:rPr>
          <w:iCs/>
        </w:rPr>
        <w:lastRenderedPageBreak/>
        <w:t xml:space="preserve">much </w:t>
      </w:r>
      <w:r w:rsidRPr="00BC1562">
        <w:rPr>
          <w:iCs/>
        </w:rPr>
        <w:t>better than for ground UEs, with only high buildings and other UAVs causing significant blockage or interference</w:t>
      </w:r>
      <w:r w:rsidR="0072519A">
        <w:rPr>
          <w:iCs/>
        </w:rPr>
        <w:t xml:space="preserve"> between gNB and UAV UEs.</w:t>
      </w:r>
    </w:p>
    <w:p w14:paraId="0182E654" w14:textId="6E44F69C" w:rsidR="001B1F4F" w:rsidRDefault="001B1F4F" w:rsidP="00CB46AC">
      <w:pPr>
        <w:rPr>
          <w:iCs/>
        </w:rPr>
      </w:pPr>
      <w:r w:rsidRPr="001B1F4F">
        <w:rPr>
          <w:iCs/>
        </w:rPr>
        <w:t>The WID also references ATG RF specifications, which allow increasing ATG UE MOP up to 40 dBm (from 23 dBm, with 1 dB granularity) to accommodate variations across aircraft types and frequency ranges. Nonetheless, ATG use cases</w:t>
      </w:r>
      <w:r w:rsidR="00E019B7">
        <w:rPr>
          <w:iCs/>
        </w:rPr>
        <w:t xml:space="preserve">, </w:t>
      </w:r>
      <w:r w:rsidR="004A507A">
        <w:rPr>
          <w:iCs/>
        </w:rPr>
        <w:t xml:space="preserve">i.e., </w:t>
      </w:r>
      <w:r w:rsidR="00E019B7">
        <w:rPr>
          <w:iCs/>
        </w:rPr>
        <w:t>aircraft/</w:t>
      </w:r>
      <w:r w:rsidR="008224B1">
        <w:rPr>
          <w:iCs/>
        </w:rPr>
        <w:t>airplanes</w:t>
      </w:r>
      <w:r w:rsidR="00E019B7">
        <w:rPr>
          <w:iCs/>
        </w:rPr>
        <w:t>,</w:t>
      </w:r>
      <w:r w:rsidRPr="001B1F4F">
        <w:rPr>
          <w:iCs/>
        </w:rPr>
        <w:t xml:space="preserve"> are fundamentally different from UAVs, as ATG UEs operate at much higher altitudes.</w:t>
      </w:r>
      <w:r w:rsidR="00F512FB">
        <w:rPr>
          <w:iCs/>
        </w:rPr>
        <w:t xml:space="preserve"> </w:t>
      </w:r>
    </w:p>
    <w:p w14:paraId="5F5C70E7" w14:textId="3DA9AF39" w:rsidR="002879D9" w:rsidRDefault="002879D9" w:rsidP="00CB46AC">
      <w:pPr>
        <w:rPr>
          <w:iCs/>
        </w:rPr>
      </w:pPr>
      <w:r w:rsidRPr="002879D9">
        <w:rPr>
          <w:iCs/>
        </w:rPr>
        <w:t>Therefore, to mitigate coexistence issues, a 33 dBm MOP may not be necessary before a full study of 31 dBm (the current maximum for PC1), and it is preferable to reuse the 31 dBm PC1 RF specification as much as possible.</w:t>
      </w:r>
    </w:p>
    <w:p w14:paraId="73443377" w14:textId="0331637F" w:rsidR="00F85828" w:rsidRDefault="00F85828" w:rsidP="00F85828">
      <w:pPr>
        <w:pStyle w:val="RAN4observation0"/>
      </w:pPr>
      <w:r>
        <w:t>The channel condition in the air “</w:t>
      </w:r>
      <w:r w:rsidRPr="00E8562F">
        <w:t>The coverage height is up to 600~1000m. The ISD for BSs for UAV service is about 2~4km</w:t>
      </w:r>
      <w:r>
        <w:t xml:space="preserve">,” is a much better condition compared with the channel conditions of UEs on the ground. The only obstacles to </w:t>
      </w:r>
      <w:r w:rsidR="00E97B0C">
        <w:t>distort</w:t>
      </w:r>
      <w:r>
        <w:t xml:space="preserve"> the signals in the air are the high buildings and other UAV-like devices.</w:t>
      </w:r>
    </w:p>
    <w:p w14:paraId="2747F1C9" w14:textId="48A3EE2B" w:rsidR="008D1474" w:rsidRPr="008D1474" w:rsidRDefault="008D1474" w:rsidP="00283992">
      <w:pPr>
        <w:pStyle w:val="RAN4observation0"/>
      </w:pPr>
      <w:r w:rsidRPr="008D1474">
        <w:t>The ATG use case</w:t>
      </w:r>
      <w:r w:rsidR="003004AD">
        <w:t xml:space="preserve">, </w:t>
      </w:r>
      <w:r w:rsidR="003004AD">
        <w:rPr>
          <w:iCs/>
        </w:rPr>
        <w:t>i.e., aircraft/</w:t>
      </w:r>
      <w:r w:rsidR="00502E1A">
        <w:rPr>
          <w:iCs/>
        </w:rPr>
        <w:t>airplanes</w:t>
      </w:r>
      <w:r w:rsidR="003004AD">
        <w:rPr>
          <w:iCs/>
        </w:rPr>
        <w:t>,</w:t>
      </w:r>
      <w:r w:rsidRPr="008D1474">
        <w:t xml:space="preserve"> is clearly different from UAV, as ATG UEs operate at much higher altitudes than UAV UEs.</w:t>
      </w:r>
    </w:p>
    <w:p w14:paraId="153FEE77" w14:textId="282B2C10" w:rsidR="00E172B1" w:rsidRPr="00E172B1" w:rsidRDefault="00E172B1" w:rsidP="00E172B1">
      <w:pPr>
        <w:pStyle w:val="RAN4observation0"/>
      </w:pPr>
      <w:r>
        <w:t xml:space="preserve">Based on the WID, in </w:t>
      </w:r>
      <w:r w:rsidRPr="002263A5">
        <w:rPr>
          <w:iCs/>
        </w:rPr>
        <w:t xml:space="preserve">Rel-18 NR that UAV UE's maximum output power is 23dBm without simulations. From 23 dBm to 33dBm is a very huge power </w:t>
      </w:r>
      <w:r w:rsidR="00302C91">
        <w:rPr>
          <w:iCs/>
        </w:rPr>
        <w:t>difference</w:t>
      </w:r>
      <w:r w:rsidRPr="002263A5">
        <w:rPr>
          <w:iCs/>
        </w:rPr>
        <w:t>.</w:t>
      </w:r>
      <w:r>
        <w:rPr>
          <w:iCs/>
        </w:rPr>
        <w:t xml:space="preserve"> </w:t>
      </w:r>
    </w:p>
    <w:p w14:paraId="3BCD0C45" w14:textId="5FA79F8B" w:rsidR="000167B3" w:rsidRPr="000167B3" w:rsidRDefault="008A57D0" w:rsidP="0066282F">
      <w:pPr>
        <w:pStyle w:val="RAN4proposal0"/>
      </w:pPr>
      <w:r>
        <w:t>T</w:t>
      </w:r>
      <w:r w:rsidR="000167B3" w:rsidRPr="002879D9">
        <w:t>o mitigate coexistence issues, a 33 dBm MOP may not be necessary before a full study of 31 dBm (the current maximum for PC1), and it is preferable to reuse the 31 dBm PC1 RF specification as much as possible.</w:t>
      </w:r>
    </w:p>
    <w:p w14:paraId="19E82967" w14:textId="77777777" w:rsidR="00DE0404" w:rsidRDefault="00DE0404" w:rsidP="00186DD1">
      <w:pPr>
        <w:rPr>
          <w:iCs/>
        </w:rPr>
      </w:pPr>
    </w:p>
    <w:p w14:paraId="443267EC" w14:textId="79B0E9EE" w:rsidR="00472CC2" w:rsidRDefault="00472CC2" w:rsidP="00186DD1">
      <w:pPr>
        <w:rPr>
          <w:iCs/>
        </w:rPr>
      </w:pPr>
      <w:r w:rsidRPr="00472CC2">
        <w:rPr>
          <w:iCs/>
        </w:rPr>
        <w:t>The WID also notes that, to avoid severe interference to ground networks from the increased uplink power limit</w:t>
      </w:r>
      <w:r w:rsidR="00442959">
        <w:rPr>
          <w:iCs/>
        </w:rPr>
        <w:t xml:space="preserve"> of UAV UEs</w:t>
      </w:r>
      <w:r w:rsidRPr="00472CC2">
        <w:rPr>
          <w:iCs/>
        </w:rPr>
        <w:t>, beamforming or directional antennas should be supported. For ATG UEs, two antenna types</w:t>
      </w:r>
      <w:r w:rsidR="00A92AFF">
        <w:rPr>
          <w:iCs/>
        </w:rPr>
        <w:t xml:space="preserve">, i.e., </w:t>
      </w:r>
      <w:r w:rsidR="006024B1">
        <w:rPr>
          <w:iCs/>
        </w:rPr>
        <w:t>omnidirectional</w:t>
      </w:r>
      <w:r w:rsidRPr="00472CC2">
        <w:rPr>
          <w:iCs/>
        </w:rPr>
        <w:t xml:space="preserve"> and antenna arrays</w:t>
      </w:r>
      <w:r w:rsidR="009F2CD6">
        <w:rPr>
          <w:iCs/>
        </w:rPr>
        <w:t xml:space="preserve">, </w:t>
      </w:r>
      <w:r w:rsidRPr="00472CC2">
        <w:rPr>
          <w:iCs/>
        </w:rPr>
        <w:t>are introduced to provide implementation flexibility, and these are also referenced to guide RF requirement design</w:t>
      </w:r>
      <w:r w:rsidR="00807FFD">
        <w:rPr>
          <w:iCs/>
        </w:rPr>
        <w:t xml:space="preserve"> for UAV RF specifications.</w:t>
      </w:r>
    </w:p>
    <w:p w14:paraId="1820AB50" w14:textId="19744B33" w:rsidR="00651F28" w:rsidRDefault="00161472" w:rsidP="00186DD1">
      <w:pPr>
        <w:rPr>
          <w:iCs/>
        </w:rPr>
      </w:pPr>
      <w:r w:rsidRPr="00161472">
        <w:rPr>
          <w:iCs/>
        </w:rPr>
        <w:t>For UAV UEs, due to their altitude, the beamwidth expands significantly when projected from the UAV to the ground, meaning that a single beam can still cause wide-area interference. Therefore, beamforming may not necessarily be effective in reducing interference, but it remains a valid option to enhance uplink coverage, and further study is needed.</w:t>
      </w:r>
    </w:p>
    <w:p w14:paraId="009D8102" w14:textId="61EE32F7" w:rsidR="00C17BF8" w:rsidRPr="00C17BF8" w:rsidRDefault="00C17BF8" w:rsidP="00C17BF8">
      <w:pPr>
        <w:pStyle w:val="RAN4observation0"/>
      </w:pPr>
      <w:r w:rsidRPr="00C17BF8">
        <w:t xml:space="preserve">Due to the altitude of UAV UEs, the beamwidth expands </w:t>
      </w:r>
      <w:r w:rsidR="007D02D7">
        <w:t>significantly</w:t>
      </w:r>
      <w:r w:rsidR="000025F5">
        <w:t xml:space="preserve"> </w:t>
      </w:r>
      <w:r w:rsidRPr="00C17BF8">
        <w:t>when projected from the sky to the ground, so a single beam can still cause significant wide-area interference.</w:t>
      </w:r>
    </w:p>
    <w:p w14:paraId="0338C3C1" w14:textId="28E1D349" w:rsidR="00813BD8" w:rsidRPr="006A2120" w:rsidRDefault="00C5044B" w:rsidP="00790BAB">
      <w:pPr>
        <w:pStyle w:val="RAN4proposal0"/>
      </w:pPr>
      <w:r>
        <w:t>B</w:t>
      </w:r>
      <w:r w:rsidR="00813BD8">
        <w:t xml:space="preserve">eamforming may not be used to reduce the interference, but rather that it is a valid consideration to use beamforming </w:t>
      </w:r>
      <w:r w:rsidR="007974B8">
        <w:t xml:space="preserve">to </w:t>
      </w:r>
      <w:r w:rsidR="00813BD8">
        <w:t xml:space="preserve">enhance the UL coverage. It should be studied. </w:t>
      </w:r>
    </w:p>
    <w:p w14:paraId="0E951342" w14:textId="31423292" w:rsidR="00226A3B" w:rsidRDefault="00226A3B">
      <w:pPr>
        <w:rPr>
          <w:rFonts w:ascii="Arial" w:eastAsia="SimSun" w:hAnsi="Arial" w:cs="Times New Roman"/>
          <w:sz w:val="36"/>
          <w:szCs w:val="20"/>
        </w:rPr>
      </w:pPr>
      <w:bookmarkStart w:id="5" w:name="_Toc116995848"/>
    </w:p>
    <w:p w14:paraId="2A0591B4" w14:textId="77777777" w:rsidR="00381F95" w:rsidRPr="008F786B" w:rsidRDefault="00CD7492" w:rsidP="00936159">
      <w:pPr>
        <w:pStyle w:val="RAN4H1"/>
      </w:pPr>
      <w:r w:rsidRPr="008F786B">
        <w:t>Conclusion</w:t>
      </w:r>
      <w:bookmarkEnd w:id="5"/>
    </w:p>
    <w:p w14:paraId="0545344C" w14:textId="6CE0CFFB" w:rsidR="00847264" w:rsidRDefault="00953ED0" w:rsidP="008C39F7">
      <w:bookmarkStart w:id="6" w:name="_Toc116995849"/>
      <w:r w:rsidRPr="00953ED0">
        <w:t>The following observations and proposals were made:</w:t>
      </w:r>
    </w:p>
    <w:p w14:paraId="0DBD8DF3" w14:textId="13CE066D" w:rsidR="005E6D28" w:rsidRDefault="005E6D28" w:rsidP="004C271B">
      <w:pPr>
        <w:pStyle w:val="RAN4Observation"/>
        <w:numPr>
          <w:ilvl w:val="0"/>
          <w:numId w:val="8"/>
        </w:numPr>
      </w:pPr>
      <w:r>
        <w:t>The channel condition in the air “</w:t>
      </w:r>
      <w:r w:rsidRPr="00E8562F">
        <w:t>The coverage height is up to 600~1000m. The ISD for BSs for UAV service is about 2~4km</w:t>
      </w:r>
      <w:r>
        <w:t xml:space="preserve">,” is a much better condition compared with the channel conditions of UEs on the ground. The only obstacles to </w:t>
      </w:r>
      <w:r w:rsidR="00E97B0C">
        <w:t>distort</w:t>
      </w:r>
      <w:r>
        <w:t xml:space="preserve"> the signals in the air are the high buildings and other UAV-like devices.</w:t>
      </w:r>
    </w:p>
    <w:p w14:paraId="3BFB540E" w14:textId="77777777" w:rsidR="005E6D28" w:rsidRPr="008D1474" w:rsidRDefault="005E6D28" w:rsidP="005E6D28">
      <w:pPr>
        <w:pStyle w:val="RAN4observation0"/>
      </w:pPr>
      <w:r w:rsidRPr="008D1474">
        <w:t>The ATG use case</w:t>
      </w:r>
      <w:r>
        <w:t xml:space="preserve">, </w:t>
      </w:r>
      <w:r>
        <w:rPr>
          <w:iCs/>
        </w:rPr>
        <w:t>i.e., aircraft/airplanes,</w:t>
      </w:r>
      <w:r w:rsidRPr="008D1474">
        <w:t xml:space="preserve"> is clearly different from UAV, as ATG UEs operate at much higher altitudes than UAV UEs.</w:t>
      </w:r>
    </w:p>
    <w:p w14:paraId="4A2AA374" w14:textId="550C3BF5" w:rsidR="002B3840" w:rsidRPr="000E1F19" w:rsidRDefault="005E6D28" w:rsidP="002B3840">
      <w:pPr>
        <w:pStyle w:val="RAN4observation0"/>
        <w:rPr>
          <w:iCs/>
        </w:rPr>
      </w:pPr>
      <w:r>
        <w:t xml:space="preserve">Based on the WID, in </w:t>
      </w:r>
      <w:r w:rsidRPr="001619A9">
        <w:rPr>
          <w:iCs/>
        </w:rPr>
        <w:t xml:space="preserve">Rel-18 NR that UAV UE's maximum output power is 23dBm without simulations. From 23 dBm to 33dBm is a very huge power </w:t>
      </w:r>
      <w:r w:rsidR="00F94091">
        <w:rPr>
          <w:iCs/>
        </w:rPr>
        <w:t>difference</w:t>
      </w:r>
      <w:r w:rsidRPr="001619A9">
        <w:rPr>
          <w:iCs/>
        </w:rPr>
        <w:t>.</w:t>
      </w:r>
      <w:r>
        <w:rPr>
          <w:iCs/>
        </w:rPr>
        <w:t xml:space="preserve"> </w:t>
      </w:r>
    </w:p>
    <w:p w14:paraId="6DC5F922" w14:textId="6D6BBEDF" w:rsidR="00781404" w:rsidRDefault="00B90AB9" w:rsidP="00781404">
      <w:pPr>
        <w:pStyle w:val="RAN4proposal0"/>
        <w:numPr>
          <w:ilvl w:val="0"/>
          <w:numId w:val="10"/>
        </w:numPr>
      </w:pPr>
      <w:r>
        <w:t>T</w:t>
      </w:r>
      <w:r w:rsidR="00781404" w:rsidRPr="002879D9">
        <w:t>o mitigate coexistence issues, a 33 dBm MOP may not be necessary before a full study of 31 dBm (the current maximum for PC1), and it is preferable to reuse the 31 dBm PC1 RF specification as much as possible.</w:t>
      </w:r>
    </w:p>
    <w:p w14:paraId="0B80B684" w14:textId="77777777" w:rsidR="002B7AF0" w:rsidRPr="00C17BF8" w:rsidRDefault="002B7AF0" w:rsidP="002B7AF0">
      <w:pPr>
        <w:pStyle w:val="RAN4observation0"/>
      </w:pPr>
      <w:r w:rsidRPr="00C17BF8">
        <w:t xml:space="preserve">Due to the altitude of UAV UEs, the beamwidth expands </w:t>
      </w:r>
      <w:r>
        <w:t xml:space="preserve">significantly </w:t>
      </w:r>
      <w:r w:rsidRPr="00C17BF8">
        <w:t>when projected from the sky to the ground, so a single beam can still cause significant wide-area interference.</w:t>
      </w:r>
    </w:p>
    <w:p w14:paraId="63E6A0EB" w14:textId="149E2925" w:rsidR="002B7AF0" w:rsidRPr="006A2120" w:rsidRDefault="00B90AB9" w:rsidP="002B7AF0">
      <w:pPr>
        <w:pStyle w:val="RAN4proposal0"/>
      </w:pPr>
      <w:r>
        <w:lastRenderedPageBreak/>
        <w:t>B</w:t>
      </w:r>
      <w:r w:rsidR="002B7AF0">
        <w:t xml:space="preserve">eamforming may not be used to reduce the interference, but rather that it is a valid consideration to use beamforming to enhance the UL coverage. It should be studied. </w:t>
      </w:r>
    </w:p>
    <w:p w14:paraId="76827C49" w14:textId="77777777" w:rsidR="00953ED0" w:rsidRPr="008F786B" w:rsidRDefault="00953ED0"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0AC0E604" w14:textId="2416CBB2" w:rsidR="00E82B94" w:rsidRPr="006E154C" w:rsidRDefault="005418F4" w:rsidP="004C271B">
      <w:pPr>
        <w:pStyle w:val="ListParagraph"/>
        <w:numPr>
          <w:ilvl w:val="0"/>
          <w:numId w:val="4"/>
        </w:numPr>
        <w:ind w:right="-22"/>
      </w:pPr>
      <w:bookmarkStart w:id="7" w:name="_Ref114500673"/>
      <w:bookmarkEnd w:id="7"/>
      <w:r w:rsidRPr="005418F4">
        <w:t>RP-252954</w:t>
      </w:r>
      <w:r w:rsidR="00E55563" w:rsidRPr="006E154C">
        <w:t xml:space="preserve">; </w:t>
      </w:r>
      <w:r w:rsidR="00DF003A" w:rsidRPr="00DF003A">
        <w:t>New WID on enhancement of NR RF and RRM requirements for uncrewed aerial vehicle (UAV)</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89B32" w14:textId="77777777" w:rsidR="005D2416" w:rsidRDefault="005D2416" w:rsidP="00001C9B">
      <w:pPr>
        <w:spacing w:after="0" w:line="240" w:lineRule="auto"/>
      </w:pPr>
      <w:r>
        <w:separator/>
      </w:r>
    </w:p>
  </w:endnote>
  <w:endnote w:type="continuationSeparator" w:id="0">
    <w:p w14:paraId="18DB3D4F" w14:textId="77777777" w:rsidR="005D2416" w:rsidRDefault="005D2416" w:rsidP="00001C9B">
      <w:pPr>
        <w:spacing w:after="0" w:line="240" w:lineRule="auto"/>
      </w:pPr>
      <w:r>
        <w:continuationSeparator/>
      </w:r>
    </w:p>
  </w:endnote>
  <w:endnote w:type="continuationNotice" w:id="1">
    <w:p w14:paraId="7A779916"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BCB47" w14:textId="77777777" w:rsidR="005D2416" w:rsidRDefault="005D2416" w:rsidP="00001C9B">
      <w:pPr>
        <w:spacing w:after="0" w:line="240" w:lineRule="auto"/>
      </w:pPr>
      <w:r>
        <w:separator/>
      </w:r>
    </w:p>
  </w:footnote>
  <w:footnote w:type="continuationSeparator" w:id="0">
    <w:p w14:paraId="18B00076" w14:textId="77777777" w:rsidR="005D2416" w:rsidRDefault="005D2416" w:rsidP="00001C9B">
      <w:pPr>
        <w:spacing w:after="0" w:line="240" w:lineRule="auto"/>
      </w:pPr>
      <w:r>
        <w:continuationSeparator/>
      </w:r>
    </w:p>
  </w:footnote>
  <w:footnote w:type="continuationNotice" w:id="1">
    <w:p w14:paraId="4AF94EF7"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800C96"/>
    <w:multiLevelType w:val="hybridMultilevel"/>
    <w:tmpl w:val="0B447A0A"/>
    <w:lvl w:ilvl="0" w:tplc="68EC8EF4">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3"/>
  </w:num>
  <w:num w:numId="2" w16cid:durableId="1496527105">
    <w:abstractNumId w:val="1"/>
  </w:num>
  <w:num w:numId="3" w16cid:durableId="1048577734">
    <w:abstractNumId w:val="6"/>
  </w:num>
  <w:num w:numId="4" w16cid:durableId="1430274697">
    <w:abstractNumId w:val="5"/>
  </w:num>
  <w:num w:numId="5" w16cid:durableId="665086460">
    <w:abstractNumId w:val="0"/>
  </w:num>
  <w:num w:numId="6" w16cid:durableId="240023229">
    <w:abstractNumId w:val="7"/>
  </w:num>
  <w:num w:numId="7" w16cid:durableId="368185680">
    <w:abstractNumId w:val="2"/>
  </w:num>
  <w:num w:numId="8" w16cid:durableId="1272471239">
    <w:abstractNumId w:val="1"/>
    <w:lvlOverride w:ilvl="0">
      <w:startOverride w:val="1"/>
    </w:lvlOverride>
  </w:num>
  <w:num w:numId="9" w16cid:durableId="92940382">
    <w:abstractNumId w:val="4"/>
  </w:num>
  <w:num w:numId="10" w16cid:durableId="1982424483">
    <w:abstractNumId w:val="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25F5"/>
    <w:rsid w:val="000040DC"/>
    <w:rsid w:val="00005365"/>
    <w:rsid w:val="0000539F"/>
    <w:rsid w:val="00005D4A"/>
    <w:rsid w:val="00005FFD"/>
    <w:rsid w:val="000060F7"/>
    <w:rsid w:val="0000654B"/>
    <w:rsid w:val="0000682D"/>
    <w:rsid w:val="00007222"/>
    <w:rsid w:val="00007564"/>
    <w:rsid w:val="00007D97"/>
    <w:rsid w:val="00010A2E"/>
    <w:rsid w:val="00011650"/>
    <w:rsid w:val="00011784"/>
    <w:rsid w:val="00011E75"/>
    <w:rsid w:val="000143B8"/>
    <w:rsid w:val="000151EF"/>
    <w:rsid w:val="000152F0"/>
    <w:rsid w:val="00015882"/>
    <w:rsid w:val="00015AD3"/>
    <w:rsid w:val="000167B3"/>
    <w:rsid w:val="00016990"/>
    <w:rsid w:val="00016A21"/>
    <w:rsid w:val="00016B2F"/>
    <w:rsid w:val="00016BF4"/>
    <w:rsid w:val="00016F3B"/>
    <w:rsid w:val="0001771F"/>
    <w:rsid w:val="00021484"/>
    <w:rsid w:val="00022238"/>
    <w:rsid w:val="000222EB"/>
    <w:rsid w:val="00022D79"/>
    <w:rsid w:val="00022EB5"/>
    <w:rsid w:val="000239F5"/>
    <w:rsid w:val="00024098"/>
    <w:rsid w:val="00024C60"/>
    <w:rsid w:val="000259E8"/>
    <w:rsid w:val="00025CC0"/>
    <w:rsid w:val="000267CB"/>
    <w:rsid w:val="00027175"/>
    <w:rsid w:val="000271CF"/>
    <w:rsid w:val="00027292"/>
    <w:rsid w:val="00030F58"/>
    <w:rsid w:val="00031947"/>
    <w:rsid w:val="00031E37"/>
    <w:rsid w:val="000325DC"/>
    <w:rsid w:val="00032C93"/>
    <w:rsid w:val="00032DB5"/>
    <w:rsid w:val="000330CC"/>
    <w:rsid w:val="000331BA"/>
    <w:rsid w:val="00033513"/>
    <w:rsid w:val="000352A4"/>
    <w:rsid w:val="00035759"/>
    <w:rsid w:val="00035EC3"/>
    <w:rsid w:val="00037C38"/>
    <w:rsid w:val="0004048E"/>
    <w:rsid w:val="00041814"/>
    <w:rsid w:val="00041B52"/>
    <w:rsid w:val="00042D36"/>
    <w:rsid w:val="000442B2"/>
    <w:rsid w:val="00044C59"/>
    <w:rsid w:val="00045889"/>
    <w:rsid w:val="00046AD6"/>
    <w:rsid w:val="00050B16"/>
    <w:rsid w:val="00050F3C"/>
    <w:rsid w:val="00051DD6"/>
    <w:rsid w:val="0005273C"/>
    <w:rsid w:val="000537A8"/>
    <w:rsid w:val="00054985"/>
    <w:rsid w:val="00054B8A"/>
    <w:rsid w:val="0005585E"/>
    <w:rsid w:val="000572A6"/>
    <w:rsid w:val="0005738D"/>
    <w:rsid w:val="00057822"/>
    <w:rsid w:val="00057FAE"/>
    <w:rsid w:val="000611C2"/>
    <w:rsid w:val="00061256"/>
    <w:rsid w:val="00062024"/>
    <w:rsid w:val="00062084"/>
    <w:rsid w:val="00065A8A"/>
    <w:rsid w:val="00066182"/>
    <w:rsid w:val="0006684A"/>
    <w:rsid w:val="0007053C"/>
    <w:rsid w:val="00070C56"/>
    <w:rsid w:val="00071559"/>
    <w:rsid w:val="0007297E"/>
    <w:rsid w:val="00072A3D"/>
    <w:rsid w:val="00072CCA"/>
    <w:rsid w:val="00072EE8"/>
    <w:rsid w:val="00072F99"/>
    <w:rsid w:val="00075A57"/>
    <w:rsid w:val="0007601C"/>
    <w:rsid w:val="00076531"/>
    <w:rsid w:val="00076569"/>
    <w:rsid w:val="00076AE4"/>
    <w:rsid w:val="00076B45"/>
    <w:rsid w:val="0007737D"/>
    <w:rsid w:val="00080087"/>
    <w:rsid w:val="00081544"/>
    <w:rsid w:val="00081F3C"/>
    <w:rsid w:val="00082334"/>
    <w:rsid w:val="0008429B"/>
    <w:rsid w:val="0008575B"/>
    <w:rsid w:val="0008612A"/>
    <w:rsid w:val="00086189"/>
    <w:rsid w:val="00086772"/>
    <w:rsid w:val="0008705D"/>
    <w:rsid w:val="000874C8"/>
    <w:rsid w:val="00087D85"/>
    <w:rsid w:val="0009054B"/>
    <w:rsid w:val="00090E18"/>
    <w:rsid w:val="0009101F"/>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61C"/>
    <w:rsid w:val="000A4820"/>
    <w:rsid w:val="000A5C3C"/>
    <w:rsid w:val="000A5EDD"/>
    <w:rsid w:val="000A6D59"/>
    <w:rsid w:val="000A7417"/>
    <w:rsid w:val="000A7F53"/>
    <w:rsid w:val="000B0056"/>
    <w:rsid w:val="000B3121"/>
    <w:rsid w:val="000B34A5"/>
    <w:rsid w:val="000B4242"/>
    <w:rsid w:val="000B4D09"/>
    <w:rsid w:val="000B4E8A"/>
    <w:rsid w:val="000B4F0F"/>
    <w:rsid w:val="000B4FA1"/>
    <w:rsid w:val="000B652C"/>
    <w:rsid w:val="000B6A06"/>
    <w:rsid w:val="000B7ED6"/>
    <w:rsid w:val="000C019F"/>
    <w:rsid w:val="000C26F8"/>
    <w:rsid w:val="000C2E95"/>
    <w:rsid w:val="000C3C7B"/>
    <w:rsid w:val="000C4260"/>
    <w:rsid w:val="000C4CC7"/>
    <w:rsid w:val="000C4E0B"/>
    <w:rsid w:val="000C4ED0"/>
    <w:rsid w:val="000C4F35"/>
    <w:rsid w:val="000C69F2"/>
    <w:rsid w:val="000D0F93"/>
    <w:rsid w:val="000D1003"/>
    <w:rsid w:val="000D1249"/>
    <w:rsid w:val="000D2FCE"/>
    <w:rsid w:val="000D3BFF"/>
    <w:rsid w:val="000E0A80"/>
    <w:rsid w:val="000E1F19"/>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AE0"/>
    <w:rsid w:val="00102B46"/>
    <w:rsid w:val="00102F4E"/>
    <w:rsid w:val="00104920"/>
    <w:rsid w:val="00104ABF"/>
    <w:rsid w:val="001055B1"/>
    <w:rsid w:val="0010606A"/>
    <w:rsid w:val="00106416"/>
    <w:rsid w:val="0010690A"/>
    <w:rsid w:val="00110481"/>
    <w:rsid w:val="001119D7"/>
    <w:rsid w:val="00111FC4"/>
    <w:rsid w:val="0011249F"/>
    <w:rsid w:val="001127C9"/>
    <w:rsid w:val="001136DD"/>
    <w:rsid w:val="001137C0"/>
    <w:rsid w:val="0011443B"/>
    <w:rsid w:val="00114498"/>
    <w:rsid w:val="0011520F"/>
    <w:rsid w:val="00115B4E"/>
    <w:rsid w:val="00115B88"/>
    <w:rsid w:val="00115B9A"/>
    <w:rsid w:val="00115FEF"/>
    <w:rsid w:val="00116394"/>
    <w:rsid w:val="00116A38"/>
    <w:rsid w:val="00116CD1"/>
    <w:rsid w:val="001171CA"/>
    <w:rsid w:val="0011750D"/>
    <w:rsid w:val="00117DAA"/>
    <w:rsid w:val="001203DE"/>
    <w:rsid w:val="001215B0"/>
    <w:rsid w:val="001226AE"/>
    <w:rsid w:val="00123FAE"/>
    <w:rsid w:val="001259C7"/>
    <w:rsid w:val="00125CB8"/>
    <w:rsid w:val="00131238"/>
    <w:rsid w:val="001318FD"/>
    <w:rsid w:val="00132154"/>
    <w:rsid w:val="001327F0"/>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1F5E"/>
    <w:rsid w:val="00143970"/>
    <w:rsid w:val="001446D9"/>
    <w:rsid w:val="001478A3"/>
    <w:rsid w:val="001479CC"/>
    <w:rsid w:val="00147DEC"/>
    <w:rsid w:val="00150B71"/>
    <w:rsid w:val="00151C28"/>
    <w:rsid w:val="00151CCD"/>
    <w:rsid w:val="00151CCE"/>
    <w:rsid w:val="00151F9C"/>
    <w:rsid w:val="0015251B"/>
    <w:rsid w:val="00152F68"/>
    <w:rsid w:val="001534C3"/>
    <w:rsid w:val="00153BA5"/>
    <w:rsid w:val="00153C1E"/>
    <w:rsid w:val="001562F1"/>
    <w:rsid w:val="00157E31"/>
    <w:rsid w:val="00160043"/>
    <w:rsid w:val="00161472"/>
    <w:rsid w:val="001614FC"/>
    <w:rsid w:val="00161913"/>
    <w:rsid w:val="001619A9"/>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F61"/>
    <w:rsid w:val="001767BC"/>
    <w:rsid w:val="00176AD9"/>
    <w:rsid w:val="001777A8"/>
    <w:rsid w:val="00177DDE"/>
    <w:rsid w:val="00181482"/>
    <w:rsid w:val="00181732"/>
    <w:rsid w:val="00181C7D"/>
    <w:rsid w:val="00181E70"/>
    <w:rsid w:val="00182687"/>
    <w:rsid w:val="00182F6D"/>
    <w:rsid w:val="001838CF"/>
    <w:rsid w:val="001839F6"/>
    <w:rsid w:val="00183EB6"/>
    <w:rsid w:val="0018410B"/>
    <w:rsid w:val="00184D26"/>
    <w:rsid w:val="00184E77"/>
    <w:rsid w:val="00184F3A"/>
    <w:rsid w:val="0018607F"/>
    <w:rsid w:val="001868EE"/>
    <w:rsid w:val="00186DD1"/>
    <w:rsid w:val="00190F84"/>
    <w:rsid w:val="001923B4"/>
    <w:rsid w:val="00192814"/>
    <w:rsid w:val="00192FC8"/>
    <w:rsid w:val="00193223"/>
    <w:rsid w:val="00194A61"/>
    <w:rsid w:val="00194AEC"/>
    <w:rsid w:val="00194BE5"/>
    <w:rsid w:val="00194CAF"/>
    <w:rsid w:val="00195F4B"/>
    <w:rsid w:val="00196345"/>
    <w:rsid w:val="00196C38"/>
    <w:rsid w:val="001A0388"/>
    <w:rsid w:val="001A0B75"/>
    <w:rsid w:val="001A14DE"/>
    <w:rsid w:val="001A1860"/>
    <w:rsid w:val="001A1AE9"/>
    <w:rsid w:val="001A1F2D"/>
    <w:rsid w:val="001A2A75"/>
    <w:rsid w:val="001A3BA4"/>
    <w:rsid w:val="001A51E9"/>
    <w:rsid w:val="001A6D1F"/>
    <w:rsid w:val="001A700A"/>
    <w:rsid w:val="001A781B"/>
    <w:rsid w:val="001B09C3"/>
    <w:rsid w:val="001B1EA8"/>
    <w:rsid w:val="001B1F4F"/>
    <w:rsid w:val="001B215A"/>
    <w:rsid w:val="001B25DC"/>
    <w:rsid w:val="001B38DC"/>
    <w:rsid w:val="001B3F91"/>
    <w:rsid w:val="001B45DC"/>
    <w:rsid w:val="001B533F"/>
    <w:rsid w:val="001B6796"/>
    <w:rsid w:val="001B7E49"/>
    <w:rsid w:val="001C330C"/>
    <w:rsid w:val="001C63F2"/>
    <w:rsid w:val="001C7588"/>
    <w:rsid w:val="001C7634"/>
    <w:rsid w:val="001D08AB"/>
    <w:rsid w:val="001D0980"/>
    <w:rsid w:val="001D1428"/>
    <w:rsid w:val="001D1B8D"/>
    <w:rsid w:val="001D2095"/>
    <w:rsid w:val="001D2815"/>
    <w:rsid w:val="001D330B"/>
    <w:rsid w:val="001D3551"/>
    <w:rsid w:val="001D368A"/>
    <w:rsid w:val="001D3D0F"/>
    <w:rsid w:val="001D459E"/>
    <w:rsid w:val="001D5280"/>
    <w:rsid w:val="001D55B7"/>
    <w:rsid w:val="001D691A"/>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8B6"/>
    <w:rsid w:val="001F4CF7"/>
    <w:rsid w:val="001F6581"/>
    <w:rsid w:val="001F67E0"/>
    <w:rsid w:val="001F7E56"/>
    <w:rsid w:val="00200BCF"/>
    <w:rsid w:val="00204112"/>
    <w:rsid w:val="00204A07"/>
    <w:rsid w:val="002065CC"/>
    <w:rsid w:val="00207D2C"/>
    <w:rsid w:val="00207E3A"/>
    <w:rsid w:val="00210874"/>
    <w:rsid w:val="002119B6"/>
    <w:rsid w:val="0021255A"/>
    <w:rsid w:val="00216379"/>
    <w:rsid w:val="0021750F"/>
    <w:rsid w:val="00217EE5"/>
    <w:rsid w:val="0022128F"/>
    <w:rsid w:val="00221319"/>
    <w:rsid w:val="002218F9"/>
    <w:rsid w:val="00221F6F"/>
    <w:rsid w:val="0022282D"/>
    <w:rsid w:val="00223925"/>
    <w:rsid w:val="00225809"/>
    <w:rsid w:val="00225B62"/>
    <w:rsid w:val="002263A5"/>
    <w:rsid w:val="00226A3B"/>
    <w:rsid w:val="00231AAD"/>
    <w:rsid w:val="002329A2"/>
    <w:rsid w:val="00232B20"/>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33E2"/>
    <w:rsid w:val="002442ED"/>
    <w:rsid w:val="00244C38"/>
    <w:rsid w:val="0024520D"/>
    <w:rsid w:val="00245267"/>
    <w:rsid w:val="002456CC"/>
    <w:rsid w:val="00245882"/>
    <w:rsid w:val="00245C51"/>
    <w:rsid w:val="002477B4"/>
    <w:rsid w:val="00250382"/>
    <w:rsid w:val="00251978"/>
    <w:rsid w:val="00252069"/>
    <w:rsid w:val="002546CF"/>
    <w:rsid w:val="00256334"/>
    <w:rsid w:val="00256D3D"/>
    <w:rsid w:val="00257F64"/>
    <w:rsid w:val="00257FA3"/>
    <w:rsid w:val="002602C6"/>
    <w:rsid w:val="00260D28"/>
    <w:rsid w:val="00260DB7"/>
    <w:rsid w:val="00262A29"/>
    <w:rsid w:val="00262FD4"/>
    <w:rsid w:val="00263EA8"/>
    <w:rsid w:val="002646CB"/>
    <w:rsid w:val="00265091"/>
    <w:rsid w:val="00265AE1"/>
    <w:rsid w:val="00265B4E"/>
    <w:rsid w:val="00270667"/>
    <w:rsid w:val="00272DC8"/>
    <w:rsid w:val="0027352A"/>
    <w:rsid w:val="00274B9E"/>
    <w:rsid w:val="002750BE"/>
    <w:rsid w:val="00275367"/>
    <w:rsid w:val="00275767"/>
    <w:rsid w:val="00276428"/>
    <w:rsid w:val="0027670C"/>
    <w:rsid w:val="00277B56"/>
    <w:rsid w:val="002809E8"/>
    <w:rsid w:val="00280EBF"/>
    <w:rsid w:val="00281EB6"/>
    <w:rsid w:val="002825F2"/>
    <w:rsid w:val="00282A74"/>
    <w:rsid w:val="00282E95"/>
    <w:rsid w:val="00283992"/>
    <w:rsid w:val="00283ED4"/>
    <w:rsid w:val="002849D4"/>
    <w:rsid w:val="00284CD0"/>
    <w:rsid w:val="00285226"/>
    <w:rsid w:val="00285542"/>
    <w:rsid w:val="002866F0"/>
    <w:rsid w:val="00286CBD"/>
    <w:rsid w:val="00286F66"/>
    <w:rsid w:val="002879D9"/>
    <w:rsid w:val="00291290"/>
    <w:rsid w:val="00292D99"/>
    <w:rsid w:val="0029451D"/>
    <w:rsid w:val="002945B8"/>
    <w:rsid w:val="002955B1"/>
    <w:rsid w:val="00295E70"/>
    <w:rsid w:val="00296D77"/>
    <w:rsid w:val="002A0EBB"/>
    <w:rsid w:val="002A19F5"/>
    <w:rsid w:val="002A1C39"/>
    <w:rsid w:val="002A2D32"/>
    <w:rsid w:val="002A2EFE"/>
    <w:rsid w:val="002A316B"/>
    <w:rsid w:val="002A3946"/>
    <w:rsid w:val="002A49CD"/>
    <w:rsid w:val="002A5310"/>
    <w:rsid w:val="002A5759"/>
    <w:rsid w:val="002A6B80"/>
    <w:rsid w:val="002A6DA0"/>
    <w:rsid w:val="002A71CC"/>
    <w:rsid w:val="002A7D7F"/>
    <w:rsid w:val="002B02FE"/>
    <w:rsid w:val="002B1875"/>
    <w:rsid w:val="002B26FE"/>
    <w:rsid w:val="002B27B6"/>
    <w:rsid w:val="002B3840"/>
    <w:rsid w:val="002B3A55"/>
    <w:rsid w:val="002B4527"/>
    <w:rsid w:val="002B4603"/>
    <w:rsid w:val="002B4922"/>
    <w:rsid w:val="002B4B9B"/>
    <w:rsid w:val="002B5CA8"/>
    <w:rsid w:val="002B69F3"/>
    <w:rsid w:val="002B6F5B"/>
    <w:rsid w:val="002B728F"/>
    <w:rsid w:val="002B72EE"/>
    <w:rsid w:val="002B7AF0"/>
    <w:rsid w:val="002C1166"/>
    <w:rsid w:val="002C1E93"/>
    <w:rsid w:val="002C22C3"/>
    <w:rsid w:val="002C23C5"/>
    <w:rsid w:val="002C2D19"/>
    <w:rsid w:val="002C61F9"/>
    <w:rsid w:val="002C6714"/>
    <w:rsid w:val="002C67A9"/>
    <w:rsid w:val="002D0B47"/>
    <w:rsid w:val="002D0DF3"/>
    <w:rsid w:val="002D10FA"/>
    <w:rsid w:val="002D1744"/>
    <w:rsid w:val="002D2610"/>
    <w:rsid w:val="002D2C0C"/>
    <w:rsid w:val="002D4537"/>
    <w:rsid w:val="002D4C55"/>
    <w:rsid w:val="002D5340"/>
    <w:rsid w:val="002D5679"/>
    <w:rsid w:val="002D66C8"/>
    <w:rsid w:val="002D6F6F"/>
    <w:rsid w:val="002D7042"/>
    <w:rsid w:val="002D7FB9"/>
    <w:rsid w:val="002E0026"/>
    <w:rsid w:val="002E01B2"/>
    <w:rsid w:val="002E05B0"/>
    <w:rsid w:val="002E0D26"/>
    <w:rsid w:val="002E2136"/>
    <w:rsid w:val="002E3957"/>
    <w:rsid w:val="002E3B91"/>
    <w:rsid w:val="002E5351"/>
    <w:rsid w:val="002E5A43"/>
    <w:rsid w:val="002E62A2"/>
    <w:rsid w:val="002E6C0A"/>
    <w:rsid w:val="002E6DED"/>
    <w:rsid w:val="002E72B6"/>
    <w:rsid w:val="002E77F8"/>
    <w:rsid w:val="002E7B40"/>
    <w:rsid w:val="002E7C64"/>
    <w:rsid w:val="002F00EE"/>
    <w:rsid w:val="002F01F3"/>
    <w:rsid w:val="002F0239"/>
    <w:rsid w:val="002F0A3F"/>
    <w:rsid w:val="002F165C"/>
    <w:rsid w:val="002F17D9"/>
    <w:rsid w:val="002F1EAD"/>
    <w:rsid w:val="002F1F3B"/>
    <w:rsid w:val="002F2CEC"/>
    <w:rsid w:val="002F382F"/>
    <w:rsid w:val="002F3C3B"/>
    <w:rsid w:val="002F3C5E"/>
    <w:rsid w:val="002F4D7B"/>
    <w:rsid w:val="002F56C7"/>
    <w:rsid w:val="002F5803"/>
    <w:rsid w:val="002F5A51"/>
    <w:rsid w:val="002F6A3D"/>
    <w:rsid w:val="002F6EAF"/>
    <w:rsid w:val="002F7334"/>
    <w:rsid w:val="002F79F1"/>
    <w:rsid w:val="003004AD"/>
    <w:rsid w:val="00300956"/>
    <w:rsid w:val="00300A51"/>
    <w:rsid w:val="00302C91"/>
    <w:rsid w:val="00305AE5"/>
    <w:rsid w:val="00306103"/>
    <w:rsid w:val="003067C9"/>
    <w:rsid w:val="00307EE8"/>
    <w:rsid w:val="00310B09"/>
    <w:rsid w:val="00310CBF"/>
    <w:rsid w:val="003124B3"/>
    <w:rsid w:val="0031303E"/>
    <w:rsid w:val="00313C68"/>
    <w:rsid w:val="003142D1"/>
    <w:rsid w:val="0031482B"/>
    <w:rsid w:val="0031493E"/>
    <w:rsid w:val="00315184"/>
    <w:rsid w:val="00316B8D"/>
    <w:rsid w:val="003170ED"/>
    <w:rsid w:val="00317187"/>
    <w:rsid w:val="00317E6B"/>
    <w:rsid w:val="00320333"/>
    <w:rsid w:val="003207B5"/>
    <w:rsid w:val="00320E37"/>
    <w:rsid w:val="00321EFF"/>
    <w:rsid w:val="00324533"/>
    <w:rsid w:val="0032499A"/>
    <w:rsid w:val="00325826"/>
    <w:rsid w:val="00325D3F"/>
    <w:rsid w:val="00326076"/>
    <w:rsid w:val="00330534"/>
    <w:rsid w:val="00330B70"/>
    <w:rsid w:val="00332967"/>
    <w:rsid w:val="00333184"/>
    <w:rsid w:val="0033417A"/>
    <w:rsid w:val="003341F7"/>
    <w:rsid w:val="003357BD"/>
    <w:rsid w:val="00336317"/>
    <w:rsid w:val="0033681D"/>
    <w:rsid w:val="00336BAF"/>
    <w:rsid w:val="00340C99"/>
    <w:rsid w:val="00340D97"/>
    <w:rsid w:val="0034154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053"/>
    <w:rsid w:val="003522BC"/>
    <w:rsid w:val="00352B8A"/>
    <w:rsid w:val="003539DE"/>
    <w:rsid w:val="00353B11"/>
    <w:rsid w:val="00353C6D"/>
    <w:rsid w:val="00354420"/>
    <w:rsid w:val="00354FB8"/>
    <w:rsid w:val="003565FC"/>
    <w:rsid w:val="00356F45"/>
    <w:rsid w:val="003571CD"/>
    <w:rsid w:val="00360F38"/>
    <w:rsid w:val="00361AEF"/>
    <w:rsid w:val="00362472"/>
    <w:rsid w:val="0036260B"/>
    <w:rsid w:val="003638BB"/>
    <w:rsid w:val="003643DC"/>
    <w:rsid w:val="003649C2"/>
    <w:rsid w:val="00365D48"/>
    <w:rsid w:val="00366B74"/>
    <w:rsid w:val="003671AF"/>
    <w:rsid w:val="00372368"/>
    <w:rsid w:val="0037433D"/>
    <w:rsid w:val="00374936"/>
    <w:rsid w:val="00376CE3"/>
    <w:rsid w:val="003774C0"/>
    <w:rsid w:val="00377D62"/>
    <w:rsid w:val="00380639"/>
    <w:rsid w:val="00380DD3"/>
    <w:rsid w:val="00381375"/>
    <w:rsid w:val="003813FA"/>
    <w:rsid w:val="00381521"/>
    <w:rsid w:val="00381F95"/>
    <w:rsid w:val="0038410C"/>
    <w:rsid w:val="00384B52"/>
    <w:rsid w:val="003856C3"/>
    <w:rsid w:val="00385C21"/>
    <w:rsid w:val="00385FBF"/>
    <w:rsid w:val="00386E7F"/>
    <w:rsid w:val="00387CEF"/>
    <w:rsid w:val="003912D0"/>
    <w:rsid w:val="00391627"/>
    <w:rsid w:val="00392351"/>
    <w:rsid w:val="00392ECE"/>
    <w:rsid w:val="00393C3F"/>
    <w:rsid w:val="00393CE5"/>
    <w:rsid w:val="0039559A"/>
    <w:rsid w:val="00395BF5"/>
    <w:rsid w:val="0039627B"/>
    <w:rsid w:val="003967F1"/>
    <w:rsid w:val="003971F1"/>
    <w:rsid w:val="003975D7"/>
    <w:rsid w:val="003A0124"/>
    <w:rsid w:val="003A163A"/>
    <w:rsid w:val="003A287D"/>
    <w:rsid w:val="003A491B"/>
    <w:rsid w:val="003A538D"/>
    <w:rsid w:val="003A6052"/>
    <w:rsid w:val="003A64E7"/>
    <w:rsid w:val="003A656B"/>
    <w:rsid w:val="003A6D9F"/>
    <w:rsid w:val="003A710A"/>
    <w:rsid w:val="003A7F08"/>
    <w:rsid w:val="003B1B9B"/>
    <w:rsid w:val="003B38F2"/>
    <w:rsid w:val="003B3E6C"/>
    <w:rsid w:val="003B4214"/>
    <w:rsid w:val="003B4307"/>
    <w:rsid w:val="003B4994"/>
    <w:rsid w:val="003B5540"/>
    <w:rsid w:val="003B5C87"/>
    <w:rsid w:val="003B5C8A"/>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B19"/>
    <w:rsid w:val="003D6C59"/>
    <w:rsid w:val="003D6E76"/>
    <w:rsid w:val="003D793A"/>
    <w:rsid w:val="003D7DB9"/>
    <w:rsid w:val="003E0A23"/>
    <w:rsid w:val="003E4CFB"/>
    <w:rsid w:val="003E5145"/>
    <w:rsid w:val="003E58DF"/>
    <w:rsid w:val="003E6B34"/>
    <w:rsid w:val="003E758F"/>
    <w:rsid w:val="003E7C39"/>
    <w:rsid w:val="003F07B2"/>
    <w:rsid w:val="003F1E43"/>
    <w:rsid w:val="003F2DBE"/>
    <w:rsid w:val="003F4A0A"/>
    <w:rsid w:val="003F65C3"/>
    <w:rsid w:val="003F6E62"/>
    <w:rsid w:val="003F7007"/>
    <w:rsid w:val="003F7A55"/>
    <w:rsid w:val="003F7BAB"/>
    <w:rsid w:val="003F7DB0"/>
    <w:rsid w:val="004004D6"/>
    <w:rsid w:val="004005FA"/>
    <w:rsid w:val="0040147C"/>
    <w:rsid w:val="004036B9"/>
    <w:rsid w:val="00404B22"/>
    <w:rsid w:val="00404C4C"/>
    <w:rsid w:val="004071F9"/>
    <w:rsid w:val="00407BDE"/>
    <w:rsid w:val="00407E47"/>
    <w:rsid w:val="00410896"/>
    <w:rsid w:val="00410A54"/>
    <w:rsid w:val="004111AB"/>
    <w:rsid w:val="00411F6C"/>
    <w:rsid w:val="0041213B"/>
    <w:rsid w:val="004129EA"/>
    <w:rsid w:val="0041423F"/>
    <w:rsid w:val="00414381"/>
    <w:rsid w:val="00414F81"/>
    <w:rsid w:val="004153C9"/>
    <w:rsid w:val="0042109C"/>
    <w:rsid w:val="004221AF"/>
    <w:rsid w:val="0042224E"/>
    <w:rsid w:val="00422738"/>
    <w:rsid w:val="00422C60"/>
    <w:rsid w:val="00423186"/>
    <w:rsid w:val="0042418C"/>
    <w:rsid w:val="004249D7"/>
    <w:rsid w:val="00425C9E"/>
    <w:rsid w:val="00425F3C"/>
    <w:rsid w:val="00426075"/>
    <w:rsid w:val="004267D7"/>
    <w:rsid w:val="00426B9A"/>
    <w:rsid w:val="004271D8"/>
    <w:rsid w:val="00430170"/>
    <w:rsid w:val="00430B71"/>
    <w:rsid w:val="00431786"/>
    <w:rsid w:val="0043322E"/>
    <w:rsid w:val="00433DB2"/>
    <w:rsid w:val="0043404B"/>
    <w:rsid w:val="004351FD"/>
    <w:rsid w:val="00436A0F"/>
    <w:rsid w:val="00436FA5"/>
    <w:rsid w:val="00437150"/>
    <w:rsid w:val="00437197"/>
    <w:rsid w:val="0043750A"/>
    <w:rsid w:val="004376CD"/>
    <w:rsid w:val="00440DC9"/>
    <w:rsid w:val="00442959"/>
    <w:rsid w:val="00442BD8"/>
    <w:rsid w:val="00443C05"/>
    <w:rsid w:val="00444237"/>
    <w:rsid w:val="00445CC8"/>
    <w:rsid w:val="004466D8"/>
    <w:rsid w:val="00447577"/>
    <w:rsid w:val="00450B8A"/>
    <w:rsid w:val="00450E3B"/>
    <w:rsid w:val="004524C9"/>
    <w:rsid w:val="004533E2"/>
    <w:rsid w:val="00453EFC"/>
    <w:rsid w:val="00453F18"/>
    <w:rsid w:val="0045454A"/>
    <w:rsid w:val="0045523C"/>
    <w:rsid w:val="004560A0"/>
    <w:rsid w:val="00457E10"/>
    <w:rsid w:val="00457F5B"/>
    <w:rsid w:val="004602E8"/>
    <w:rsid w:val="004619C1"/>
    <w:rsid w:val="004622C4"/>
    <w:rsid w:val="004623C1"/>
    <w:rsid w:val="00463653"/>
    <w:rsid w:val="004643E5"/>
    <w:rsid w:val="00464F71"/>
    <w:rsid w:val="00465713"/>
    <w:rsid w:val="00465F7A"/>
    <w:rsid w:val="004666C4"/>
    <w:rsid w:val="00467735"/>
    <w:rsid w:val="0046774C"/>
    <w:rsid w:val="00471D00"/>
    <w:rsid w:val="00472597"/>
    <w:rsid w:val="00472CC2"/>
    <w:rsid w:val="00472D45"/>
    <w:rsid w:val="00472E5A"/>
    <w:rsid w:val="004732E9"/>
    <w:rsid w:val="00473561"/>
    <w:rsid w:val="004735B5"/>
    <w:rsid w:val="00473A1A"/>
    <w:rsid w:val="004757E0"/>
    <w:rsid w:val="0047590F"/>
    <w:rsid w:val="00475A5F"/>
    <w:rsid w:val="00476E54"/>
    <w:rsid w:val="00477194"/>
    <w:rsid w:val="0048112D"/>
    <w:rsid w:val="00482CC8"/>
    <w:rsid w:val="00483505"/>
    <w:rsid w:val="00485300"/>
    <w:rsid w:val="004854BB"/>
    <w:rsid w:val="004854EF"/>
    <w:rsid w:val="004865B0"/>
    <w:rsid w:val="00486AE5"/>
    <w:rsid w:val="00486B74"/>
    <w:rsid w:val="0048770C"/>
    <w:rsid w:val="00490031"/>
    <w:rsid w:val="00491AF8"/>
    <w:rsid w:val="00491E7B"/>
    <w:rsid w:val="00493006"/>
    <w:rsid w:val="004938BB"/>
    <w:rsid w:val="00493A4D"/>
    <w:rsid w:val="00494493"/>
    <w:rsid w:val="0049470C"/>
    <w:rsid w:val="0049492F"/>
    <w:rsid w:val="00496606"/>
    <w:rsid w:val="0049691D"/>
    <w:rsid w:val="004A0F3E"/>
    <w:rsid w:val="004A1556"/>
    <w:rsid w:val="004A15C3"/>
    <w:rsid w:val="004A2357"/>
    <w:rsid w:val="004A294A"/>
    <w:rsid w:val="004A2BE2"/>
    <w:rsid w:val="004A35D1"/>
    <w:rsid w:val="004A3B4C"/>
    <w:rsid w:val="004A3CBC"/>
    <w:rsid w:val="004A49B1"/>
    <w:rsid w:val="004A507A"/>
    <w:rsid w:val="004A570C"/>
    <w:rsid w:val="004A7438"/>
    <w:rsid w:val="004B0045"/>
    <w:rsid w:val="004B13C2"/>
    <w:rsid w:val="004B1DEE"/>
    <w:rsid w:val="004B260A"/>
    <w:rsid w:val="004B4943"/>
    <w:rsid w:val="004B4D5E"/>
    <w:rsid w:val="004B5C8D"/>
    <w:rsid w:val="004B7972"/>
    <w:rsid w:val="004C01B6"/>
    <w:rsid w:val="004C271B"/>
    <w:rsid w:val="004C28A3"/>
    <w:rsid w:val="004C2932"/>
    <w:rsid w:val="004C2D41"/>
    <w:rsid w:val="004C3BB6"/>
    <w:rsid w:val="004C3E07"/>
    <w:rsid w:val="004C54F0"/>
    <w:rsid w:val="004C672C"/>
    <w:rsid w:val="004C6FBA"/>
    <w:rsid w:val="004D1398"/>
    <w:rsid w:val="004D1B66"/>
    <w:rsid w:val="004D1DE5"/>
    <w:rsid w:val="004D25A6"/>
    <w:rsid w:val="004D2AB1"/>
    <w:rsid w:val="004D351E"/>
    <w:rsid w:val="004D464D"/>
    <w:rsid w:val="004D4869"/>
    <w:rsid w:val="004D574F"/>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C07"/>
    <w:rsid w:val="004F2ED4"/>
    <w:rsid w:val="004F31A6"/>
    <w:rsid w:val="004F3F6F"/>
    <w:rsid w:val="004F4049"/>
    <w:rsid w:val="004F51ED"/>
    <w:rsid w:val="004F5537"/>
    <w:rsid w:val="004F63D3"/>
    <w:rsid w:val="004F694B"/>
    <w:rsid w:val="004F7676"/>
    <w:rsid w:val="00502301"/>
    <w:rsid w:val="00502E1A"/>
    <w:rsid w:val="00503B4D"/>
    <w:rsid w:val="00504EE9"/>
    <w:rsid w:val="00504FD6"/>
    <w:rsid w:val="0050616A"/>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6A65"/>
    <w:rsid w:val="00537843"/>
    <w:rsid w:val="00537C1E"/>
    <w:rsid w:val="00537FEA"/>
    <w:rsid w:val="0054030C"/>
    <w:rsid w:val="005412D1"/>
    <w:rsid w:val="005418F4"/>
    <w:rsid w:val="00542D23"/>
    <w:rsid w:val="00542E7B"/>
    <w:rsid w:val="0054442C"/>
    <w:rsid w:val="00544848"/>
    <w:rsid w:val="005452B1"/>
    <w:rsid w:val="00545E53"/>
    <w:rsid w:val="00546110"/>
    <w:rsid w:val="0054717B"/>
    <w:rsid w:val="00547431"/>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4282"/>
    <w:rsid w:val="0056527C"/>
    <w:rsid w:val="005659F5"/>
    <w:rsid w:val="005662AC"/>
    <w:rsid w:val="00567BD8"/>
    <w:rsid w:val="00567EF2"/>
    <w:rsid w:val="00570A6F"/>
    <w:rsid w:val="00571756"/>
    <w:rsid w:val="00572A20"/>
    <w:rsid w:val="005756AA"/>
    <w:rsid w:val="00575A8F"/>
    <w:rsid w:val="00576415"/>
    <w:rsid w:val="00577540"/>
    <w:rsid w:val="00581609"/>
    <w:rsid w:val="00581618"/>
    <w:rsid w:val="00581907"/>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2778"/>
    <w:rsid w:val="005A2A7A"/>
    <w:rsid w:val="005A3118"/>
    <w:rsid w:val="005A31BA"/>
    <w:rsid w:val="005A34FE"/>
    <w:rsid w:val="005A4323"/>
    <w:rsid w:val="005A457C"/>
    <w:rsid w:val="005A4C9B"/>
    <w:rsid w:val="005A4FAD"/>
    <w:rsid w:val="005A5678"/>
    <w:rsid w:val="005A5F2C"/>
    <w:rsid w:val="005A7A74"/>
    <w:rsid w:val="005B0F27"/>
    <w:rsid w:val="005B1E5F"/>
    <w:rsid w:val="005B3029"/>
    <w:rsid w:val="005B3CB8"/>
    <w:rsid w:val="005B4801"/>
    <w:rsid w:val="005B5D42"/>
    <w:rsid w:val="005B6136"/>
    <w:rsid w:val="005B64F1"/>
    <w:rsid w:val="005B69BB"/>
    <w:rsid w:val="005B7CA5"/>
    <w:rsid w:val="005B7E0F"/>
    <w:rsid w:val="005B7F84"/>
    <w:rsid w:val="005C16CB"/>
    <w:rsid w:val="005C23A4"/>
    <w:rsid w:val="005C439B"/>
    <w:rsid w:val="005C7193"/>
    <w:rsid w:val="005C7B7F"/>
    <w:rsid w:val="005C7EFA"/>
    <w:rsid w:val="005D04DA"/>
    <w:rsid w:val="005D05DF"/>
    <w:rsid w:val="005D05E2"/>
    <w:rsid w:val="005D0FD8"/>
    <w:rsid w:val="005D178C"/>
    <w:rsid w:val="005D19E4"/>
    <w:rsid w:val="005D1CDF"/>
    <w:rsid w:val="005D2416"/>
    <w:rsid w:val="005D2BB7"/>
    <w:rsid w:val="005D3CC4"/>
    <w:rsid w:val="005D5308"/>
    <w:rsid w:val="005D57A4"/>
    <w:rsid w:val="005D5950"/>
    <w:rsid w:val="005D5C99"/>
    <w:rsid w:val="005D64BB"/>
    <w:rsid w:val="005D653C"/>
    <w:rsid w:val="005D6FFE"/>
    <w:rsid w:val="005D7A1A"/>
    <w:rsid w:val="005D7D3C"/>
    <w:rsid w:val="005E2010"/>
    <w:rsid w:val="005E2724"/>
    <w:rsid w:val="005E3301"/>
    <w:rsid w:val="005E36DC"/>
    <w:rsid w:val="005E3D23"/>
    <w:rsid w:val="005E50F8"/>
    <w:rsid w:val="005E56A4"/>
    <w:rsid w:val="005E5A5A"/>
    <w:rsid w:val="005E5FEF"/>
    <w:rsid w:val="005E61A8"/>
    <w:rsid w:val="005E6D28"/>
    <w:rsid w:val="005E7C7A"/>
    <w:rsid w:val="005F137C"/>
    <w:rsid w:val="005F165E"/>
    <w:rsid w:val="005F1A02"/>
    <w:rsid w:val="005F1DCA"/>
    <w:rsid w:val="005F24E8"/>
    <w:rsid w:val="005F250C"/>
    <w:rsid w:val="005F2ADF"/>
    <w:rsid w:val="005F3100"/>
    <w:rsid w:val="005F424F"/>
    <w:rsid w:val="005F4DE8"/>
    <w:rsid w:val="005F6352"/>
    <w:rsid w:val="005F6419"/>
    <w:rsid w:val="006018C5"/>
    <w:rsid w:val="006024B1"/>
    <w:rsid w:val="00602B45"/>
    <w:rsid w:val="0060301D"/>
    <w:rsid w:val="00604A1A"/>
    <w:rsid w:val="00604E0C"/>
    <w:rsid w:val="0060543D"/>
    <w:rsid w:val="00605C18"/>
    <w:rsid w:val="00606607"/>
    <w:rsid w:val="00606B4F"/>
    <w:rsid w:val="006071FB"/>
    <w:rsid w:val="006079C2"/>
    <w:rsid w:val="006100DE"/>
    <w:rsid w:val="006104DD"/>
    <w:rsid w:val="0061130C"/>
    <w:rsid w:val="00611834"/>
    <w:rsid w:val="00611FF0"/>
    <w:rsid w:val="00612989"/>
    <w:rsid w:val="00612E46"/>
    <w:rsid w:val="006130B5"/>
    <w:rsid w:val="006131B7"/>
    <w:rsid w:val="00613374"/>
    <w:rsid w:val="006147C6"/>
    <w:rsid w:val="00614DD8"/>
    <w:rsid w:val="00615075"/>
    <w:rsid w:val="00615669"/>
    <w:rsid w:val="00615818"/>
    <w:rsid w:val="006161B8"/>
    <w:rsid w:val="00617400"/>
    <w:rsid w:val="00617DEC"/>
    <w:rsid w:val="006200D7"/>
    <w:rsid w:val="00621394"/>
    <w:rsid w:val="0062139D"/>
    <w:rsid w:val="00622213"/>
    <w:rsid w:val="00624E0A"/>
    <w:rsid w:val="00625D67"/>
    <w:rsid w:val="00627465"/>
    <w:rsid w:val="00630144"/>
    <w:rsid w:val="00630726"/>
    <w:rsid w:val="006319FB"/>
    <w:rsid w:val="006321AC"/>
    <w:rsid w:val="00632D29"/>
    <w:rsid w:val="00635134"/>
    <w:rsid w:val="00635E60"/>
    <w:rsid w:val="00637082"/>
    <w:rsid w:val="00637FBA"/>
    <w:rsid w:val="00640401"/>
    <w:rsid w:val="006405BE"/>
    <w:rsid w:val="0064085C"/>
    <w:rsid w:val="006416FC"/>
    <w:rsid w:val="0064171D"/>
    <w:rsid w:val="00641E47"/>
    <w:rsid w:val="006446A8"/>
    <w:rsid w:val="00644906"/>
    <w:rsid w:val="00644E3C"/>
    <w:rsid w:val="006452B6"/>
    <w:rsid w:val="00646E35"/>
    <w:rsid w:val="00650184"/>
    <w:rsid w:val="00651F28"/>
    <w:rsid w:val="00652109"/>
    <w:rsid w:val="00652133"/>
    <w:rsid w:val="00652B17"/>
    <w:rsid w:val="00652DE1"/>
    <w:rsid w:val="00654E98"/>
    <w:rsid w:val="006561CB"/>
    <w:rsid w:val="00656590"/>
    <w:rsid w:val="00656A49"/>
    <w:rsid w:val="00656B46"/>
    <w:rsid w:val="00656EFA"/>
    <w:rsid w:val="00660111"/>
    <w:rsid w:val="0066079F"/>
    <w:rsid w:val="00660ACF"/>
    <w:rsid w:val="00660D44"/>
    <w:rsid w:val="006624B7"/>
    <w:rsid w:val="006627C4"/>
    <w:rsid w:val="0066282F"/>
    <w:rsid w:val="00662F56"/>
    <w:rsid w:val="00664639"/>
    <w:rsid w:val="00664950"/>
    <w:rsid w:val="00666E7D"/>
    <w:rsid w:val="00666F04"/>
    <w:rsid w:val="006706BF"/>
    <w:rsid w:val="00670EF9"/>
    <w:rsid w:val="00672369"/>
    <w:rsid w:val="00672BD9"/>
    <w:rsid w:val="00674964"/>
    <w:rsid w:val="00675D01"/>
    <w:rsid w:val="006760F0"/>
    <w:rsid w:val="00676388"/>
    <w:rsid w:val="0067677B"/>
    <w:rsid w:val="006776C2"/>
    <w:rsid w:val="006805C8"/>
    <w:rsid w:val="006811FB"/>
    <w:rsid w:val="00681517"/>
    <w:rsid w:val="006815E7"/>
    <w:rsid w:val="00683220"/>
    <w:rsid w:val="00683D87"/>
    <w:rsid w:val="0068402C"/>
    <w:rsid w:val="006868B0"/>
    <w:rsid w:val="00686D3F"/>
    <w:rsid w:val="00686F90"/>
    <w:rsid w:val="0068781B"/>
    <w:rsid w:val="00687F12"/>
    <w:rsid w:val="00687FA0"/>
    <w:rsid w:val="00691EBF"/>
    <w:rsid w:val="006932F2"/>
    <w:rsid w:val="00694765"/>
    <w:rsid w:val="0069609E"/>
    <w:rsid w:val="0069730E"/>
    <w:rsid w:val="0069747C"/>
    <w:rsid w:val="006A16CF"/>
    <w:rsid w:val="006A2120"/>
    <w:rsid w:val="006A29D1"/>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16D"/>
    <w:rsid w:val="006B69DF"/>
    <w:rsid w:val="006B7010"/>
    <w:rsid w:val="006B7652"/>
    <w:rsid w:val="006C138D"/>
    <w:rsid w:val="006C16E6"/>
    <w:rsid w:val="006C17E9"/>
    <w:rsid w:val="006C2CF1"/>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105"/>
    <w:rsid w:val="006E3502"/>
    <w:rsid w:val="006E3954"/>
    <w:rsid w:val="006E3B54"/>
    <w:rsid w:val="006E3EDF"/>
    <w:rsid w:val="006E5A01"/>
    <w:rsid w:val="006E6311"/>
    <w:rsid w:val="006E6D97"/>
    <w:rsid w:val="006E7504"/>
    <w:rsid w:val="006E7FD8"/>
    <w:rsid w:val="006F07C7"/>
    <w:rsid w:val="006F0D3D"/>
    <w:rsid w:val="006F0EAE"/>
    <w:rsid w:val="006F29A6"/>
    <w:rsid w:val="006F2B6F"/>
    <w:rsid w:val="006F2F79"/>
    <w:rsid w:val="006F32C9"/>
    <w:rsid w:val="006F4315"/>
    <w:rsid w:val="006F490C"/>
    <w:rsid w:val="006F4AFA"/>
    <w:rsid w:val="006F725E"/>
    <w:rsid w:val="006F77E1"/>
    <w:rsid w:val="006F7DFA"/>
    <w:rsid w:val="00700360"/>
    <w:rsid w:val="00701572"/>
    <w:rsid w:val="00701D91"/>
    <w:rsid w:val="00704122"/>
    <w:rsid w:val="007043AE"/>
    <w:rsid w:val="00704B88"/>
    <w:rsid w:val="00705B1D"/>
    <w:rsid w:val="0070729C"/>
    <w:rsid w:val="007079A2"/>
    <w:rsid w:val="00712EB3"/>
    <w:rsid w:val="007145FF"/>
    <w:rsid w:val="00715137"/>
    <w:rsid w:val="00715B2A"/>
    <w:rsid w:val="007160F5"/>
    <w:rsid w:val="00716141"/>
    <w:rsid w:val="00717CD9"/>
    <w:rsid w:val="00717DBF"/>
    <w:rsid w:val="00717EDE"/>
    <w:rsid w:val="0072035A"/>
    <w:rsid w:val="0072154B"/>
    <w:rsid w:val="00721CBC"/>
    <w:rsid w:val="00723553"/>
    <w:rsid w:val="00724D55"/>
    <w:rsid w:val="0072519A"/>
    <w:rsid w:val="00725E76"/>
    <w:rsid w:val="0072654F"/>
    <w:rsid w:val="0072719E"/>
    <w:rsid w:val="007277C0"/>
    <w:rsid w:val="00730D7D"/>
    <w:rsid w:val="007323C1"/>
    <w:rsid w:val="0073273D"/>
    <w:rsid w:val="007335D8"/>
    <w:rsid w:val="007338C1"/>
    <w:rsid w:val="00733B21"/>
    <w:rsid w:val="00733F1D"/>
    <w:rsid w:val="00735065"/>
    <w:rsid w:val="00735840"/>
    <w:rsid w:val="00735B4C"/>
    <w:rsid w:val="0073633D"/>
    <w:rsid w:val="007368C2"/>
    <w:rsid w:val="007376A9"/>
    <w:rsid w:val="00741403"/>
    <w:rsid w:val="00743168"/>
    <w:rsid w:val="00743BED"/>
    <w:rsid w:val="00744AE7"/>
    <w:rsid w:val="00744C26"/>
    <w:rsid w:val="007450F1"/>
    <w:rsid w:val="007458B7"/>
    <w:rsid w:val="007470DC"/>
    <w:rsid w:val="00747591"/>
    <w:rsid w:val="00750BC9"/>
    <w:rsid w:val="00751515"/>
    <w:rsid w:val="00752712"/>
    <w:rsid w:val="00753CE7"/>
    <w:rsid w:val="00754094"/>
    <w:rsid w:val="00754547"/>
    <w:rsid w:val="0075523E"/>
    <w:rsid w:val="00756C1C"/>
    <w:rsid w:val="007571D3"/>
    <w:rsid w:val="007572DA"/>
    <w:rsid w:val="00757CBC"/>
    <w:rsid w:val="00761166"/>
    <w:rsid w:val="00761189"/>
    <w:rsid w:val="00762109"/>
    <w:rsid w:val="007626B7"/>
    <w:rsid w:val="00763A79"/>
    <w:rsid w:val="00764A3C"/>
    <w:rsid w:val="00765FDB"/>
    <w:rsid w:val="007664E2"/>
    <w:rsid w:val="00766AFB"/>
    <w:rsid w:val="00767233"/>
    <w:rsid w:val="0077287C"/>
    <w:rsid w:val="00773AE7"/>
    <w:rsid w:val="00774E4D"/>
    <w:rsid w:val="00775EF7"/>
    <w:rsid w:val="00776784"/>
    <w:rsid w:val="0077690D"/>
    <w:rsid w:val="00776E89"/>
    <w:rsid w:val="0077747B"/>
    <w:rsid w:val="00777F1B"/>
    <w:rsid w:val="00780386"/>
    <w:rsid w:val="00780516"/>
    <w:rsid w:val="00780641"/>
    <w:rsid w:val="00781404"/>
    <w:rsid w:val="00781EED"/>
    <w:rsid w:val="0078212B"/>
    <w:rsid w:val="00783A26"/>
    <w:rsid w:val="00784585"/>
    <w:rsid w:val="00784DA0"/>
    <w:rsid w:val="00784DF6"/>
    <w:rsid w:val="00785232"/>
    <w:rsid w:val="00785D4F"/>
    <w:rsid w:val="00785FC6"/>
    <w:rsid w:val="007902F2"/>
    <w:rsid w:val="00790BAB"/>
    <w:rsid w:val="00790FF4"/>
    <w:rsid w:val="007916B3"/>
    <w:rsid w:val="007919DE"/>
    <w:rsid w:val="00792708"/>
    <w:rsid w:val="00793A28"/>
    <w:rsid w:val="00794567"/>
    <w:rsid w:val="007950E8"/>
    <w:rsid w:val="007950F4"/>
    <w:rsid w:val="007966DA"/>
    <w:rsid w:val="00797035"/>
    <w:rsid w:val="0079749B"/>
    <w:rsid w:val="007974B8"/>
    <w:rsid w:val="007A0AAB"/>
    <w:rsid w:val="007A0F2E"/>
    <w:rsid w:val="007A15CC"/>
    <w:rsid w:val="007A2588"/>
    <w:rsid w:val="007A2AE8"/>
    <w:rsid w:val="007A3E51"/>
    <w:rsid w:val="007A4318"/>
    <w:rsid w:val="007A4AE7"/>
    <w:rsid w:val="007A4E74"/>
    <w:rsid w:val="007A5074"/>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02A"/>
    <w:rsid w:val="007C48C4"/>
    <w:rsid w:val="007C55E2"/>
    <w:rsid w:val="007C5971"/>
    <w:rsid w:val="007C5C67"/>
    <w:rsid w:val="007C66FA"/>
    <w:rsid w:val="007C6A7E"/>
    <w:rsid w:val="007C6D4A"/>
    <w:rsid w:val="007D02D7"/>
    <w:rsid w:val="007D1EB3"/>
    <w:rsid w:val="007D3329"/>
    <w:rsid w:val="007D33B9"/>
    <w:rsid w:val="007D405F"/>
    <w:rsid w:val="007D43AC"/>
    <w:rsid w:val="007D4C4F"/>
    <w:rsid w:val="007D5410"/>
    <w:rsid w:val="007D6832"/>
    <w:rsid w:val="007E0AE0"/>
    <w:rsid w:val="007E133E"/>
    <w:rsid w:val="007E20E7"/>
    <w:rsid w:val="007E2510"/>
    <w:rsid w:val="007E2B9F"/>
    <w:rsid w:val="007E309D"/>
    <w:rsid w:val="007E3697"/>
    <w:rsid w:val="007E3D12"/>
    <w:rsid w:val="007E3DB5"/>
    <w:rsid w:val="007E42DC"/>
    <w:rsid w:val="007E4668"/>
    <w:rsid w:val="007E6035"/>
    <w:rsid w:val="007E60DF"/>
    <w:rsid w:val="007E7A51"/>
    <w:rsid w:val="007E7CEC"/>
    <w:rsid w:val="007F09DD"/>
    <w:rsid w:val="007F0E0C"/>
    <w:rsid w:val="007F1830"/>
    <w:rsid w:val="007F2A6C"/>
    <w:rsid w:val="007F31AB"/>
    <w:rsid w:val="007F4071"/>
    <w:rsid w:val="007F4B50"/>
    <w:rsid w:val="007F54B9"/>
    <w:rsid w:val="007F59A9"/>
    <w:rsid w:val="007F78AB"/>
    <w:rsid w:val="008003CD"/>
    <w:rsid w:val="00801D19"/>
    <w:rsid w:val="00801F54"/>
    <w:rsid w:val="00802CC1"/>
    <w:rsid w:val="008062CA"/>
    <w:rsid w:val="00806513"/>
    <w:rsid w:val="00806742"/>
    <w:rsid w:val="00806A76"/>
    <w:rsid w:val="00806B3F"/>
    <w:rsid w:val="00806CE2"/>
    <w:rsid w:val="00807612"/>
    <w:rsid w:val="00807FFD"/>
    <w:rsid w:val="00810C14"/>
    <w:rsid w:val="00811C9D"/>
    <w:rsid w:val="00812369"/>
    <w:rsid w:val="00812F41"/>
    <w:rsid w:val="0081310C"/>
    <w:rsid w:val="008134E5"/>
    <w:rsid w:val="00813BD8"/>
    <w:rsid w:val="008146DA"/>
    <w:rsid w:val="00814741"/>
    <w:rsid w:val="008147E9"/>
    <w:rsid w:val="00814850"/>
    <w:rsid w:val="008157AE"/>
    <w:rsid w:val="00815A5A"/>
    <w:rsid w:val="00816C80"/>
    <w:rsid w:val="0081797B"/>
    <w:rsid w:val="008200B4"/>
    <w:rsid w:val="00820C48"/>
    <w:rsid w:val="00821BFA"/>
    <w:rsid w:val="008224B1"/>
    <w:rsid w:val="00823D4A"/>
    <w:rsid w:val="0082430E"/>
    <w:rsid w:val="00824B98"/>
    <w:rsid w:val="00824C1F"/>
    <w:rsid w:val="0082671B"/>
    <w:rsid w:val="00826F19"/>
    <w:rsid w:val="0082735E"/>
    <w:rsid w:val="0082796A"/>
    <w:rsid w:val="00830AAD"/>
    <w:rsid w:val="0083185B"/>
    <w:rsid w:val="008323E7"/>
    <w:rsid w:val="0083439D"/>
    <w:rsid w:val="008367CE"/>
    <w:rsid w:val="00836817"/>
    <w:rsid w:val="00836F5A"/>
    <w:rsid w:val="0083707A"/>
    <w:rsid w:val="00841BCD"/>
    <w:rsid w:val="00841BD4"/>
    <w:rsid w:val="00842CFA"/>
    <w:rsid w:val="008471A4"/>
    <w:rsid w:val="00847264"/>
    <w:rsid w:val="00847CDE"/>
    <w:rsid w:val="00850964"/>
    <w:rsid w:val="00851A8E"/>
    <w:rsid w:val="0085308D"/>
    <w:rsid w:val="0085352B"/>
    <w:rsid w:val="0085365B"/>
    <w:rsid w:val="00854377"/>
    <w:rsid w:val="008552C5"/>
    <w:rsid w:val="008558A4"/>
    <w:rsid w:val="00857077"/>
    <w:rsid w:val="00857CDB"/>
    <w:rsid w:val="0086291F"/>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30B4"/>
    <w:rsid w:val="008732AD"/>
    <w:rsid w:val="0087383D"/>
    <w:rsid w:val="00873BE3"/>
    <w:rsid w:val="008750C0"/>
    <w:rsid w:val="0087527B"/>
    <w:rsid w:val="008756F0"/>
    <w:rsid w:val="008760F2"/>
    <w:rsid w:val="008767C1"/>
    <w:rsid w:val="00876820"/>
    <w:rsid w:val="00876B15"/>
    <w:rsid w:val="0087780E"/>
    <w:rsid w:val="008778BC"/>
    <w:rsid w:val="008807CB"/>
    <w:rsid w:val="008826C1"/>
    <w:rsid w:val="00882A8B"/>
    <w:rsid w:val="0088340E"/>
    <w:rsid w:val="00883A4A"/>
    <w:rsid w:val="00883A73"/>
    <w:rsid w:val="00883DFD"/>
    <w:rsid w:val="00883E4D"/>
    <w:rsid w:val="0088427D"/>
    <w:rsid w:val="008851E0"/>
    <w:rsid w:val="00885543"/>
    <w:rsid w:val="00887E6C"/>
    <w:rsid w:val="008902B3"/>
    <w:rsid w:val="0089033F"/>
    <w:rsid w:val="00891731"/>
    <w:rsid w:val="008919C4"/>
    <w:rsid w:val="00891F4D"/>
    <w:rsid w:val="0089210C"/>
    <w:rsid w:val="0089290E"/>
    <w:rsid w:val="008934B8"/>
    <w:rsid w:val="00893D2E"/>
    <w:rsid w:val="0089448F"/>
    <w:rsid w:val="00894B97"/>
    <w:rsid w:val="00897835"/>
    <w:rsid w:val="008A0203"/>
    <w:rsid w:val="008A0F7D"/>
    <w:rsid w:val="008A1551"/>
    <w:rsid w:val="008A1BF7"/>
    <w:rsid w:val="008A1EB8"/>
    <w:rsid w:val="008A3176"/>
    <w:rsid w:val="008A57D0"/>
    <w:rsid w:val="008A5B0E"/>
    <w:rsid w:val="008A5BD0"/>
    <w:rsid w:val="008B0451"/>
    <w:rsid w:val="008B0961"/>
    <w:rsid w:val="008B0A97"/>
    <w:rsid w:val="008B283E"/>
    <w:rsid w:val="008B2857"/>
    <w:rsid w:val="008B2A95"/>
    <w:rsid w:val="008B3850"/>
    <w:rsid w:val="008B56E8"/>
    <w:rsid w:val="008B7119"/>
    <w:rsid w:val="008C04DB"/>
    <w:rsid w:val="008C084B"/>
    <w:rsid w:val="008C087D"/>
    <w:rsid w:val="008C2B91"/>
    <w:rsid w:val="008C39F7"/>
    <w:rsid w:val="008C4301"/>
    <w:rsid w:val="008C4B80"/>
    <w:rsid w:val="008C4C49"/>
    <w:rsid w:val="008C4D1A"/>
    <w:rsid w:val="008C61BD"/>
    <w:rsid w:val="008C6941"/>
    <w:rsid w:val="008C6D07"/>
    <w:rsid w:val="008C717B"/>
    <w:rsid w:val="008D1474"/>
    <w:rsid w:val="008D1A23"/>
    <w:rsid w:val="008D1F31"/>
    <w:rsid w:val="008D23B1"/>
    <w:rsid w:val="008D2C7D"/>
    <w:rsid w:val="008D45A8"/>
    <w:rsid w:val="008D5BD9"/>
    <w:rsid w:val="008D6762"/>
    <w:rsid w:val="008D6AFB"/>
    <w:rsid w:val="008D6DC7"/>
    <w:rsid w:val="008D715D"/>
    <w:rsid w:val="008D7901"/>
    <w:rsid w:val="008E0395"/>
    <w:rsid w:val="008E16FE"/>
    <w:rsid w:val="008E1F29"/>
    <w:rsid w:val="008E25F9"/>
    <w:rsid w:val="008E2CFF"/>
    <w:rsid w:val="008E3810"/>
    <w:rsid w:val="008E3899"/>
    <w:rsid w:val="008E41A0"/>
    <w:rsid w:val="008E5751"/>
    <w:rsid w:val="008E7768"/>
    <w:rsid w:val="008F07F1"/>
    <w:rsid w:val="008F0889"/>
    <w:rsid w:val="008F1173"/>
    <w:rsid w:val="008F1E55"/>
    <w:rsid w:val="008F3043"/>
    <w:rsid w:val="008F327E"/>
    <w:rsid w:val="008F386D"/>
    <w:rsid w:val="008F5A26"/>
    <w:rsid w:val="008F6AF4"/>
    <w:rsid w:val="008F6F6E"/>
    <w:rsid w:val="008F7276"/>
    <w:rsid w:val="008F7452"/>
    <w:rsid w:val="008F786B"/>
    <w:rsid w:val="008F7FAF"/>
    <w:rsid w:val="00900182"/>
    <w:rsid w:val="0090091A"/>
    <w:rsid w:val="00900AC9"/>
    <w:rsid w:val="00900BE1"/>
    <w:rsid w:val="00901BDE"/>
    <w:rsid w:val="0090373B"/>
    <w:rsid w:val="00903AB1"/>
    <w:rsid w:val="009042BD"/>
    <w:rsid w:val="009049DA"/>
    <w:rsid w:val="00904B07"/>
    <w:rsid w:val="00904EF4"/>
    <w:rsid w:val="00904FE4"/>
    <w:rsid w:val="0090501B"/>
    <w:rsid w:val="0090708B"/>
    <w:rsid w:val="00907187"/>
    <w:rsid w:val="00907CC8"/>
    <w:rsid w:val="00910EE6"/>
    <w:rsid w:val="00912335"/>
    <w:rsid w:val="0091692C"/>
    <w:rsid w:val="0091790F"/>
    <w:rsid w:val="00917C9B"/>
    <w:rsid w:val="00920CE8"/>
    <w:rsid w:val="00920D26"/>
    <w:rsid w:val="00923BEC"/>
    <w:rsid w:val="00924DBA"/>
    <w:rsid w:val="00925C23"/>
    <w:rsid w:val="00925F58"/>
    <w:rsid w:val="00926704"/>
    <w:rsid w:val="00926E81"/>
    <w:rsid w:val="00927551"/>
    <w:rsid w:val="00927740"/>
    <w:rsid w:val="009277E8"/>
    <w:rsid w:val="009309CF"/>
    <w:rsid w:val="00930FC1"/>
    <w:rsid w:val="0093288B"/>
    <w:rsid w:val="009342D0"/>
    <w:rsid w:val="00934526"/>
    <w:rsid w:val="00935731"/>
    <w:rsid w:val="00936159"/>
    <w:rsid w:val="0093625B"/>
    <w:rsid w:val="009365F4"/>
    <w:rsid w:val="00936BBB"/>
    <w:rsid w:val="0093727F"/>
    <w:rsid w:val="00941163"/>
    <w:rsid w:val="00942999"/>
    <w:rsid w:val="00943405"/>
    <w:rsid w:val="0094381F"/>
    <w:rsid w:val="00944E93"/>
    <w:rsid w:val="00945B7B"/>
    <w:rsid w:val="00945FEE"/>
    <w:rsid w:val="009463ED"/>
    <w:rsid w:val="009503B5"/>
    <w:rsid w:val="009518AA"/>
    <w:rsid w:val="00951B89"/>
    <w:rsid w:val="00953ACF"/>
    <w:rsid w:val="00953CA8"/>
    <w:rsid w:val="00953ED0"/>
    <w:rsid w:val="00954C38"/>
    <w:rsid w:val="00955434"/>
    <w:rsid w:val="0095562D"/>
    <w:rsid w:val="00955EE0"/>
    <w:rsid w:val="00956764"/>
    <w:rsid w:val="00960E67"/>
    <w:rsid w:val="00960F04"/>
    <w:rsid w:val="00961815"/>
    <w:rsid w:val="0096259B"/>
    <w:rsid w:val="009634E6"/>
    <w:rsid w:val="00963C8D"/>
    <w:rsid w:val="00963EC2"/>
    <w:rsid w:val="00964828"/>
    <w:rsid w:val="00966F88"/>
    <w:rsid w:val="00970137"/>
    <w:rsid w:val="00970340"/>
    <w:rsid w:val="00971DC6"/>
    <w:rsid w:val="00972B95"/>
    <w:rsid w:val="009730DD"/>
    <w:rsid w:val="009734C2"/>
    <w:rsid w:val="00974972"/>
    <w:rsid w:val="00975BB9"/>
    <w:rsid w:val="00976A06"/>
    <w:rsid w:val="00977E1D"/>
    <w:rsid w:val="00980127"/>
    <w:rsid w:val="00982448"/>
    <w:rsid w:val="00982D40"/>
    <w:rsid w:val="0098304B"/>
    <w:rsid w:val="00983067"/>
    <w:rsid w:val="0098321F"/>
    <w:rsid w:val="009833E8"/>
    <w:rsid w:val="009837D1"/>
    <w:rsid w:val="009837DF"/>
    <w:rsid w:val="00983A8C"/>
    <w:rsid w:val="00984D9D"/>
    <w:rsid w:val="009858FF"/>
    <w:rsid w:val="009863D6"/>
    <w:rsid w:val="009901BA"/>
    <w:rsid w:val="009905FE"/>
    <w:rsid w:val="0099065D"/>
    <w:rsid w:val="00990AAF"/>
    <w:rsid w:val="00993B45"/>
    <w:rsid w:val="00996208"/>
    <w:rsid w:val="009962E9"/>
    <w:rsid w:val="00996DC5"/>
    <w:rsid w:val="00997C12"/>
    <w:rsid w:val="009A05E4"/>
    <w:rsid w:val="009A0970"/>
    <w:rsid w:val="009A175D"/>
    <w:rsid w:val="009A1B93"/>
    <w:rsid w:val="009A2757"/>
    <w:rsid w:val="009A3261"/>
    <w:rsid w:val="009A32FE"/>
    <w:rsid w:val="009A49E8"/>
    <w:rsid w:val="009A4E5A"/>
    <w:rsid w:val="009A5BFC"/>
    <w:rsid w:val="009A61D3"/>
    <w:rsid w:val="009A67D1"/>
    <w:rsid w:val="009A6FD2"/>
    <w:rsid w:val="009A7513"/>
    <w:rsid w:val="009B0573"/>
    <w:rsid w:val="009B0CEC"/>
    <w:rsid w:val="009B11AB"/>
    <w:rsid w:val="009B1F0E"/>
    <w:rsid w:val="009B28A1"/>
    <w:rsid w:val="009B2E45"/>
    <w:rsid w:val="009B35D8"/>
    <w:rsid w:val="009B3C28"/>
    <w:rsid w:val="009B43E6"/>
    <w:rsid w:val="009B4ED5"/>
    <w:rsid w:val="009B4F37"/>
    <w:rsid w:val="009B50F1"/>
    <w:rsid w:val="009B548D"/>
    <w:rsid w:val="009B6351"/>
    <w:rsid w:val="009B7697"/>
    <w:rsid w:val="009B7B4B"/>
    <w:rsid w:val="009B7C21"/>
    <w:rsid w:val="009C000D"/>
    <w:rsid w:val="009C064B"/>
    <w:rsid w:val="009C0F67"/>
    <w:rsid w:val="009C20C3"/>
    <w:rsid w:val="009C2255"/>
    <w:rsid w:val="009C3D62"/>
    <w:rsid w:val="009C3F1E"/>
    <w:rsid w:val="009C410B"/>
    <w:rsid w:val="009C42B5"/>
    <w:rsid w:val="009C49BD"/>
    <w:rsid w:val="009C53E9"/>
    <w:rsid w:val="009C63F4"/>
    <w:rsid w:val="009C643F"/>
    <w:rsid w:val="009D003A"/>
    <w:rsid w:val="009D0328"/>
    <w:rsid w:val="009D0463"/>
    <w:rsid w:val="009D0D2E"/>
    <w:rsid w:val="009D1D1F"/>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E6A03"/>
    <w:rsid w:val="009E7526"/>
    <w:rsid w:val="009F01EC"/>
    <w:rsid w:val="009F0402"/>
    <w:rsid w:val="009F0545"/>
    <w:rsid w:val="009F2855"/>
    <w:rsid w:val="009F28C2"/>
    <w:rsid w:val="009F2AE6"/>
    <w:rsid w:val="009F2CD6"/>
    <w:rsid w:val="009F2F6D"/>
    <w:rsid w:val="009F3CFD"/>
    <w:rsid w:val="009F3DA1"/>
    <w:rsid w:val="009F476D"/>
    <w:rsid w:val="009F4B6C"/>
    <w:rsid w:val="009F5207"/>
    <w:rsid w:val="009F5F15"/>
    <w:rsid w:val="009F7EB3"/>
    <w:rsid w:val="00A0104F"/>
    <w:rsid w:val="00A01D51"/>
    <w:rsid w:val="00A01E71"/>
    <w:rsid w:val="00A02B40"/>
    <w:rsid w:val="00A0337E"/>
    <w:rsid w:val="00A04992"/>
    <w:rsid w:val="00A056AC"/>
    <w:rsid w:val="00A059DF"/>
    <w:rsid w:val="00A069FD"/>
    <w:rsid w:val="00A07191"/>
    <w:rsid w:val="00A0766C"/>
    <w:rsid w:val="00A077B5"/>
    <w:rsid w:val="00A07FF8"/>
    <w:rsid w:val="00A1118A"/>
    <w:rsid w:val="00A11716"/>
    <w:rsid w:val="00A121AE"/>
    <w:rsid w:val="00A12BC7"/>
    <w:rsid w:val="00A12D37"/>
    <w:rsid w:val="00A131A2"/>
    <w:rsid w:val="00A147AA"/>
    <w:rsid w:val="00A147C9"/>
    <w:rsid w:val="00A14B3B"/>
    <w:rsid w:val="00A17BE3"/>
    <w:rsid w:val="00A20396"/>
    <w:rsid w:val="00A213D5"/>
    <w:rsid w:val="00A21D71"/>
    <w:rsid w:val="00A21D8E"/>
    <w:rsid w:val="00A222FA"/>
    <w:rsid w:val="00A22B78"/>
    <w:rsid w:val="00A23DED"/>
    <w:rsid w:val="00A242C3"/>
    <w:rsid w:val="00A246F7"/>
    <w:rsid w:val="00A25AE5"/>
    <w:rsid w:val="00A260E2"/>
    <w:rsid w:val="00A26442"/>
    <w:rsid w:val="00A2674E"/>
    <w:rsid w:val="00A27C2C"/>
    <w:rsid w:val="00A304DD"/>
    <w:rsid w:val="00A322AE"/>
    <w:rsid w:val="00A32634"/>
    <w:rsid w:val="00A32D03"/>
    <w:rsid w:val="00A358B2"/>
    <w:rsid w:val="00A37002"/>
    <w:rsid w:val="00A40187"/>
    <w:rsid w:val="00A40ADD"/>
    <w:rsid w:val="00A416C4"/>
    <w:rsid w:val="00A416D2"/>
    <w:rsid w:val="00A41C90"/>
    <w:rsid w:val="00A425B3"/>
    <w:rsid w:val="00A42717"/>
    <w:rsid w:val="00A42C7A"/>
    <w:rsid w:val="00A4355E"/>
    <w:rsid w:val="00A4491C"/>
    <w:rsid w:val="00A44DC9"/>
    <w:rsid w:val="00A46B77"/>
    <w:rsid w:val="00A46CBE"/>
    <w:rsid w:val="00A50227"/>
    <w:rsid w:val="00A51060"/>
    <w:rsid w:val="00A520D9"/>
    <w:rsid w:val="00A53337"/>
    <w:rsid w:val="00A54BD6"/>
    <w:rsid w:val="00A559A1"/>
    <w:rsid w:val="00A60170"/>
    <w:rsid w:val="00A60B9E"/>
    <w:rsid w:val="00A61DCF"/>
    <w:rsid w:val="00A6234E"/>
    <w:rsid w:val="00A64DA0"/>
    <w:rsid w:val="00A64E31"/>
    <w:rsid w:val="00A6655B"/>
    <w:rsid w:val="00A6742B"/>
    <w:rsid w:val="00A70365"/>
    <w:rsid w:val="00A70EB4"/>
    <w:rsid w:val="00A71C7E"/>
    <w:rsid w:val="00A72C44"/>
    <w:rsid w:val="00A72E17"/>
    <w:rsid w:val="00A7331C"/>
    <w:rsid w:val="00A74790"/>
    <w:rsid w:val="00A74847"/>
    <w:rsid w:val="00A74866"/>
    <w:rsid w:val="00A748AA"/>
    <w:rsid w:val="00A7528E"/>
    <w:rsid w:val="00A76BF5"/>
    <w:rsid w:val="00A7729F"/>
    <w:rsid w:val="00A77B28"/>
    <w:rsid w:val="00A809E3"/>
    <w:rsid w:val="00A81774"/>
    <w:rsid w:val="00A81BA9"/>
    <w:rsid w:val="00A82421"/>
    <w:rsid w:val="00A834BC"/>
    <w:rsid w:val="00A855C7"/>
    <w:rsid w:val="00A90135"/>
    <w:rsid w:val="00A90817"/>
    <w:rsid w:val="00A91683"/>
    <w:rsid w:val="00A91740"/>
    <w:rsid w:val="00A9228C"/>
    <w:rsid w:val="00A923E1"/>
    <w:rsid w:val="00A924F9"/>
    <w:rsid w:val="00A927CD"/>
    <w:rsid w:val="00A929F4"/>
    <w:rsid w:val="00A92AFF"/>
    <w:rsid w:val="00A92BCD"/>
    <w:rsid w:val="00A92D3D"/>
    <w:rsid w:val="00A93693"/>
    <w:rsid w:val="00A9372B"/>
    <w:rsid w:val="00A93FAE"/>
    <w:rsid w:val="00A94022"/>
    <w:rsid w:val="00A94317"/>
    <w:rsid w:val="00A94B26"/>
    <w:rsid w:val="00A956E4"/>
    <w:rsid w:val="00A972DE"/>
    <w:rsid w:val="00AA012B"/>
    <w:rsid w:val="00AA0146"/>
    <w:rsid w:val="00AA02A8"/>
    <w:rsid w:val="00AA1B0E"/>
    <w:rsid w:val="00AA2816"/>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EE5"/>
    <w:rsid w:val="00AB412C"/>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6EF6"/>
    <w:rsid w:val="00AC7380"/>
    <w:rsid w:val="00AD0601"/>
    <w:rsid w:val="00AD14D0"/>
    <w:rsid w:val="00AD17C8"/>
    <w:rsid w:val="00AD2563"/>
    <w:rsid w:val="00AD2A6E"/>
    <w:rsid w:val="00AD2B29"/>
    <w:rsid w:val="00AD47C6"/>
    <w:rsid w:val="00AD65E6"/>
    <w:rsid w:val="00AD683E"/>
    <w:rsid w:val="00AD6EBF"/>
    <w:rsid w:val="00AD76E6"/>
    <w:rsid w:val="00AD7AC9"/>
    <w:rsid w:val="00AE0958"/>
    <w:rsid w:val="00AE1E58"/>
    <w:rsid w:val="00AE28A0"/>
    <w:rsid w:val="00AE2BA5"/>
    <w:rsid w:val="00AE30CF"/>
    <w:rsid w:val="00AE4E50"/>
    <w:rsid w:val="00AE545C"/>
    <w:rsid w:val="00AE56B1"/>
    <w:rsid w:val="00AE5B3B"/>
    <w:rsid w:val="00AE6D09"/>
    <w:rsid w:val="00AE6FE6"/>
    <w:rsid w:val="00AF0B84"/>
    <w:rsid w:val="00AF0D49"/>
    <w:rsid w:val="00AF2439"/>
    <w:rsid w:val="00AF2A63"/>
    <w:rsid w:val="00AF39FE"/>
    <w:rsid w:val="00AF4E74"/>
    <w:rsid w:val="00AF510F"/>
    <w:rsid w:val="00AF7A7C"/>
    <w:rsid w:val="00B013CC"/>
    <w:rsid w:val="00B015C5"/>
    <w:rsid w:val="00B02070"/>
    <w:rsid w:val="00B04738"/>
    <w:rsid w:val="00B04E5B"/>
    <w:rsid w:val="00B052F9"/>
    <w:rsid w:val="00B061B2"/>
    <w:rsid w:val="00B06D89"/>
    <w:rsid w:val="00B073DB"/>
    <w:rsid w:val="00B13F22"/>
    <w:rsid w:val="00B14F99"/>
    <w:rsid w:val="00B1508E"/>
    <w:rsid w:val="00B15E35"/>
    <w:rsid w:val="00B15F2A"/>
    <w:rsid w:val="00B17470"/>
    <w:rsid w:val="00B21BE6"/>
    <w:rsid w:val="00B2225C"/>
    <w:rsid w:val="00B22685"/>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234A"/>
    <w:rsid w:val="00B32E37"/>
    <w:rsid w:val="00B34B8D"/>
    <w:rsid w:val="00B34CAD"/>
    <w:rsid w:val="00B35F4E"/>
    <w:rsid w:val="00B3696E"/>
    <w:rsid w:val="00B4022B"/>
    <w:rsid w:val="00B403A2"/>
    <w:rsid w:val="00B408B6"/>
    <w:rsid w:val="00B4154E"/>
    <w:rsid w:val="00B41848"/>
    <w:rsid w:val="00B41A9F"/>
    <w:rsid w:val="00B41C6C"/>
    <w:rsid w:val="00B41FAB"/>
    <w:rsid w:val="00B42D6A"/>
    <w:rsid w:val="00B42F83"/>
    <w:rsid w:val="00B43730"/>
    <w:rsid w:val="00B44007"/>
    <w:rsid w:val="00B4424B"/>
    <w:rsid w:val="00B452C3"/>
    <w:rsid w:val="00B4547F"/>
    <w:rsid w:val="00B46C64"/>
    <w:rsid w:val="00B470FD"/>
    <w:rsid w:val="00B501B0"/>
    <w:rsid w:val="00B50BDD"/>
    <w:rsid w:val="00B51A3A"/>
    <w:rsid w:val="00B5414B"/>
    <w:rsid w:val="00B542DA"/>
    <w:rsid w:val="00B54B43"/>
    <w:rsid w:val="00B54EB2"/>
    <w:rsid w:val="00B556E5"/>
    <w:rsid w:val="00B5615F"/>
    <w:rsid w:val="00B5709C"/>
    <w:rsid w:val="00B62F48"/>
    <w:rsid w:val="00B63B27"/>
    <w:rsid w:val="00B63E4E"/>
    <w:rsid w:val="00B646AB"/>
    <w:rsid w:val="00B659BB"/>
    <w:rsid w:val="00B66B7D"/>
    <w:rsid w:val="00B6750C"/>
    <w:rsid w:val="00B67D3C"/>
    <w:rsid w:val="00B70373"/>
    <w:rsid w:val="00B710EA"/>
    <w:rsid w:val="00B721E9"/>
    <w:rsid w:val="00B721FA"/>
    <w:rsid w:val="00B72ED6"/>
    <w:rsid w:val="00B7371B"/>
    <w:rsid w:val="00B73862"/>
    <w:rsid w:val="00B73F43"/>
    <w:rsid w:val="00B74863"/>
    <w:rsid w:val="00B753FA"/>
    <w:rsid w:val="00B754E7"/>
    <w:rsid w:val="00B75BBF"/>
    <w:rsid w:val="00B81CDC"/>
    <w:rsid w:val="00B838F6"/>
    <w:rsid w:val="00B83B73"/>
    <w:rsid w:val="00B84DE5"/>
    <w:rsid w:val="00B85AF2"/>
    <w:rsid w:val="00B86EBC"/>
    <w:rsid w:val="00B87625"/>
    <w:rsid w:val="00B876E6"/>
    <w:rsid w:val="00B87AA2"/>
    <w:rsid w:val="00B87B41"/>
    <w:rsid w:val="00B90AB9"/>
    <w:rsid w:val="00B925DC"/>
    <w:rsid w:val="00B93011"/>
    <w:rsid w:val="00B93F3A"/>
    <w:rsid w:val="00B93FAD"/>
    <w:rsid w:val="00B93FE1"/>
    <w:rsid w:val="00B943A4"/>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B66"/>
    <w:rsid w:val="00BA6E48"/>
    <w:rsid w:val="00BA727A"/>
    <w:rsid w:val="00BA7E61"/>
    <w:rsid w:val="00BB089F"/>
    <w:rsid w:val="00BB0D1F"/>
    <w:rsid w:val="00BB16E1"/>
    <w:rsid w:val="00BB2F67"/>
    <w:rsid w:val="00BB3A8F"/>
    <w:rsid w:val="00BB3DA2"/>
    <w:rsid w:val="00BB48C2"/>
    <w:rsid w:val="00BB5C90"/>
    <w:rsid w:val="00BB6320"/>
    <w:rsid w:val="00BB6AE9"/>
    <w:rsid w:val="00BB7105"/>
    <w:rsid w:val="00BC037E"/>
    <w:rsid w:val="00BC0742"/>
    <w:rsid w:val="00BC0F10"/>
    <w:rsid w:val="00BC1562"/>
    <w:rsid w:val="00BC229E"/>
    <w:rsid w:val="00BC2561"/>
    <w:rsid w:val="00BC25BE"/>
    <w:rsid w:val="00BC27BF"/>
    <w:rsid w:val="00BC2A69"/>
    <w:rsid w:val="00BC311D"/>
    <w:rsid w:val="00BC3357"/>
    <w:rsid w:val="00BC37A6"/>
    <w:rsid w:val="00BC4174"/>
    <w:rsid w:val="00BC430C"/>
    <w:rsid w:val="00BC4A45"/>
    <w:rsid w:val="00BC4FF0"/>
    <w:rsid w:val="00BC512B"/>
    <w:rsid w:val="00BC5384"/>
    <w:rsid w:val="00BC62EF"/>
    <w:rsid w:val="00BC77C7"/>
    <w:rsid w:val="00BD07D4"/>
    <w:rsid w:val="00BD1174"/>
    <w:rsid w:val="00BD1373"/>
    <w:rsid w:val="00BD1839"/>
    <w:rsid w:val="00BD2406"/>
    <w:rsid w:val="00BD271F"/>
    <w:rsid w:val="00BD3723"/>
    <w:rsid w:val="00BD4780"/>
    <w:rsid w:val="00BD5FAC"/>
    <w:rsid w:val="00BD62D7"/>
    <w:rsid w:val="00BD65BE"/>
    <w:rsid w:val="00BD6ABB"/>
    <w:rsid w:val="00BD6ACE"/>
    <w:rsid w:val="00BD6B2A"/>
    <w:rsid w:val="00BD7162"/>
    <w:rsid w:val="00BE06E0"/>
    <w:rsid w:val="00BE0AF6"/>
    <w:rsid w:val="00BE0FA6"/>
    <w:rsid w:val="00BE1F03"/>
    <w:rsid w:val="00BE2917"/>
    <w:rsid w:val="00BE35F3"/>
    <w:rsid w:val="00BE4272"/>
    <w:rsid w:val="00BE4646"/>
    <w:rsid w:val="00BE58A7"/>
    <w:rsid w:val="00BE5DF6"/>
    <w:rsid w:val="00BE5ED8"/>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858"/>
    <w:rsid w:val="00C11D73"/>
    <w:rsid w:val="00C1224E"/>
    <w:rsid w:val="00C126B9"/>
    <w:rsid w:val="00C126D2"/>
    <w:rsid w:val="00C15713"/>
    <w:rsid w:val="00C15A07"/>
    <w:rsid w:val="00C163BD"/>
    <w:rsid w:val="00C1671E"/>
    <w:rsid w:val="00C1726E"/>
    <w:rsid w:val="00C17A90"/>
    <w:rsid w:val="00C17BF8"/>
    <w:rsid w:val="00C17C5C"/>
    <w:rsid w:val="00C17D10"/>
    <w:rsid w:val="00C2173D"/>
    <w:rsid w:val="00C231B9"/>
    <w:rsid w:val="00C23853"/>
    <w:rsid w:val="00C23F56"/>
    <w:rsid w:val="00C26A1F"/>
    <w:rsid w:val="00C26D0E"/>
    <w:rsid w:val="00C26D43"/>
    <w:rsid w:val="00C27E83"/>
    <w:rsid w:val="00C318C7"/>
    <w:rsid w:val="00C31B3E"/>
    <w:rsid w:val="00C32B14"/>
    <w:rsid w:val="00C3487A"/>
    <w:rsid w:val="00C34D39"/>
    <w:rsid w:val="00C34F0F"/>
    <w:rsid w:val="00C35173"/>
    <w:rsid w:val="00C3773D"/>
    <w:rsid w:val="00C418B9"/>
    <w:rsid w:val="00C41A6A"/>
    <w:rsid w:val="00C424C8"/>
    <w:rsid w:val="00C42C82"/>
    <w:rsid w:val="00C4399C"/>
    <w:rsid w:val="00C43F4A"/>
    <w:rsid w:val="00C46548"/>
    <w:rsid w:val="00C46ABC"/>
    <w:rsid w:val="00C47349"/>
    <w:rsid w:val="00C50299"/>
    <w:rsid w:val="00C5044B"/>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637"/>
    <w:rsid w:val="00C62705"/>
    <w:rsid w:val="00C6271E"/>
    <w:rsid w:val="00C65DAA"/>
    <w:rsid w:val="00C667F5"/>
    <w:rsid w:val="00C66B33"/>
    <w:rsid w:val="00C6765F"/>
    <w:rsid w:val="00C708A7"/>
    <w:rsid w:val="00C71072"/>
    <w:rsid w:val="00C72F40"/>
    <w:rsid w:val="00C7331C"/>
    <w:rsid w:val="00C73F32"/>
    <w:rsid w:val="00C753D0"/>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974E5"/>
    <w:rsid w:val="00C975C1"/>
    <w:rsid w:val="00CA0129"/>
    <w:rsid w:val="00CA08C1"/>
    <w:rsid w:val="00CA0C85"/>
    <w:rsid w:val="00CA180C"/>
    <w:rsid w:val="00CA2FEB"/>
    <w:rsid w:val="00CA300A"/>
    <w:rsid w:val="00CA304F"/>
    <w:rsid w:val="00CA3EDD"/>
    <w:rsid w:val="00CA6821"/>
    <w:rsid w:val="00CA6DEB"/>
    <w:rsid w:val="00CA7A82"/>
    <w:rsid w:val="00CB0BC0"/>
    <w:rsid w:val="00CB15ED"/>
    <w:rsid w:val="00CB22B2"/>
    <w:rsid w:val="00CB23D0"/>
    <w:rsid w:val="00CB31FD"/>
    <w:rsid w:val="00CB46AC"/>
    <w:rsid w:val="00CB50F0"/>
    <w:rsid w:val="00CB52D8"/>
    <w:rsid w:val="00CB537D"/>
    <w:rsid w:val="00CB628C"/>
    <w:rsid w:val="00CB6424"/>
    <w:rsid w:val="00CC030F"/>
    <w:rsid w:val="00CC1B17"/>
    <w:rsid w:val="00CC1C1D"/>
    <w:rsid w:val="00CC1EFF"/>
    <w:rsid w:val="00CC3BC1"/>
    <w:rsid w:val="00CC3EE2"/>
    <w:rsid w:val="00CC482B"/>
    <w:rsid w:val="00CC4C6A"/>
    <w:rsid w:val="00CC7455"/>
    <w:rsid w:val="00CC7953"/>
    <w:rsid w:val="00CC7DD2"/>
    <w:rsid w:val="00CC7E26"/>
    <w:rsid w:val="00CD1A20"/>
    <w:rsid w:val="00CD2A04"/>
    <w:rsid w:val="00CD303F"/>
    <w:rsid w:val="00CD48D0"/>
    <w:rsid w:val="00CD4946"/>
    <w:rsid w:val="00CD5FFA"/>
    <w:rsid w:val="00CD6C0E"/>
    <w:rsid w:val="00CD6F42"/>
    <w:rsid w:val="00CD7492"/>
    <w:rsid w:val="00CD76B1"/>
    <w:rsid w:val="00CD7C55"/>
    <w:rsid w:val="00CD7DE6"/>
    <w:rsid w:val="00CE0C70"/>
    <w:rsid w:val="00CE1427"/>
    <w:rsid w:val="00CE2294"/>
    <w:rsid w:val="00CE27AC"/>
    <w:rsid w:val="00CE3A6B"/>
    <w:rsid w:val="00CE4007"/>
    <w:rsid w:val="00CE464B"/>
    <w:rsid w:val="00CE4D00"/>
    <w:rsid w:val="00CE547C"/>
    <w:rsid w:val="00CE5A53"/>
    <w:rsid w:val="00CF0155"/>
    <w:rsid w:val="00CF0B95"/>
    <w:rsid w:val="00CF0E38"/>
    <w:rsid w:val="00CF1633"/>
    <w:rsid w:val="00CF3173"/>
    <w:rsid w:val="00CF3CE8"/>
    <w:rsid w:val="00CF4171"/>
    <w:rsid w:val="00CF5665"/>
    <w:rsid w:val="00CF5B23"/>
    <w:rsid w:val="00CF6284"/>
    <w:rsid w:val="00CF7156"/>
    <w:rsid w:val="00CF74ED"/>
    <w:rsid w:val="00CF7590"/>
    <w:rsid w:val="00CF7FAA"/>
    <w:rsid w:val="00D00025"/>
    <w:rsid w:val="00D000D0"/>
    <w:rsid w:val="00D001B4"/>
    <w:rsid w:val="00D00211"/>
    <w:rsid w:val="00D006D1"/>
    <w:rsid w:val="00D01AAD"/>
    <w:rsid w:val="00D01B78"/>
    <w:rsid w:val="00D02526"/>
    <w:rsid w:val="00D025AE"/>
    <w:rsid w:val="00D03109"/>
    <w:rsid w:val="00D032A1"/>
    <w:rsid w:val="00D03AD3"/>
    <w:rsid w:val="00D040FC"/>
    <w:rsid w:val="00D05BBC"/>
    <w:rsid w:val="00D05FB6"/>
    <w:rsid w:val="00D06309"/>
    <w:rsid w:val="00D07877"/>
    <w:rsid w:val="00D120AF"/>
    <w:rsid w:val="00D1257F"/>
    <w:rsid w:val="00D1286C"/>
    <w:rsid w:val="00D12FDC"/>
    <w:rsid w:val="00D15417"/>
    <w:rsid w:val="00D1559F"/>
    <w:rsid w:val="00D15874"/>
    <w:rsid w:val="00D15968"/>
    <w:rsid w:val="00D16FFF"/>
    <w:rsid w:val="00D215A5"/>
    <w:rsid w:val="00D21BA6"/>
    <w:rsid w:val="00D220A8"/>
    <w:rsid w:val="00D23299"/>
    <w:rsid w:val="00D237F1"/>
    <w:rsid w:val="00D23AEE"/>
    <w:rsid w:val="00D257BF"/>
    <w:rsid w:val="00D2663B"/>
    <w:rsid w:val="00D302FC"/>
    <w:rsid w:val="00D326D9"/>
    <w:rsid w:val="00D32E5C"/>
    <w:rsid w:val="00D338AA"/>
    <w:rsid w:val="00D346D7"/>
    <w:rsid w:val="00D349A5"/>
    <w:rsid w:val="00D351EA"/>
    <w:rsid w:val="00D3559E"/>
    <w:rsid w:val="00D36304"/>
    <w:rsid w:val="00D40288"/>
    <w:rsid w:val="00D41B96"/>
    <w:rsid w:val="00D43020"/>
    <w:rsid w:val="00D43403"/>
    <w:rsid w:val="00D453B3"/>
    <w:rsid w:val="00D46DF1"/>
    <w:rsid w:val="00D4CADB"/>
    <w:rsid w:val="00D500F4"/>
    <w:rsid w:val="00D501B7"/>
    <w:rsid w:val="00D50A6B"/>
    <w:rsid w:val="00D516DB"/>
    <w:rsid w:val="00D5270B"/>
    <w:rsid w:val="00D52E9C"/>
    <w:rsid w:val="00D5379D"/>
    <w:rsid w:val="00D53B24"/>
    <w:rsid w:val="00D551DC"/>
    <w:rsid w:val="00D5600B"/>
    <w:rsid w:val="00D60792"/>
    <w:rsid w:val="00D60909"/>
    <w:rsid w:val="00D616D7"/>
    <w:rsid w:val="00D6177A"/>
    <w:rsid w:val="00D62E71"/>
    <w:rsid w:val="00D634A0"/>
    <w:rsid w:val="00D63A11"/>
    <w:rsid w:val="00D6430D"/>
    <w:rsid w:val="00D648FE"/>
    <w:rsid w:val="00D64E36"/>
    <w:rsid w:val="00D65742"/>
    <w:rsid w:val="00D66188"/>
    <w:rsid w:val="00D66F80"/>
    <w:rsid w:val="00D67669"/>
    <w:rsid w:val="00D67B3D"/>
    <w:rsid w:val="00D67DFC"/>
    <w:rsid w:val="00D7095B"/>
    <w:rsid w:val="00D70F17"/>
    <w:rsid w:val="00D7165A"/>
    <w:rsid w:val="00D723B3"/>
    <w:rsid w:val="00D731F6"/>
    <w:rsid w:val="00D73690"/>
    <w:rsid w:val="00D73FD4"/>
    <w:rsid w:val="00D740CA"/>
    <w:rsid w:val="00D74E6B"/>
    <w:rsid w:val="00D755E9"/>
    <w:rsid w:val="00D75C24"/>
    <w:rsid w:val="00D760D5"/>
    <w:rsid w:val="00D76795"/>
    <w:rsid w:val="00D76BE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1E96"/>
    <w:rsid w:val="00D92256"/>
    <w:rsid w:val="00D93E57"/>
    <w:rsid w:val="00D947B3"/>
    <w:rsid w:val="00D95481"/>
    <w:rsid w:val="00D95C55"/>
    <w:rsid w:val="00D96022"/>
    <w:rsid w:val="00D96074"/>
    <w:rsid w:val="00D96E40"/>
    <w:rsid w:val="00DA39BC"/>
    <w:rsid w:val="00DA3AD5"/>
    <w:rsid w:val="00DA4D52"/>
    <w:rsid w:val="00DA5423"/>
    <w:rsid w:val="00DA5824"/>
    <w:rsid w:val="00DA678B"/>
    <w:rsid w:val="00DA6877"/>
    <w:rsid w:val="00DB0AEA"/>
    <w:rsid w:val="00DB0F53"/>
    <w:rsid w:val="00DB129C"/>
    <w:rsid w:val="00DB1302"/>
    <w:rsid w:val="00DB21A4"/>
    <w:rsid w:val="00DB2F70"/>
    <w:rsid w:val="00DB3210"/>
    <w:rsid w:val="00DB382F"/>
    <w:rsid w:val="00DB56BC"/>
    <w:rsid w:val="00DB58B6"/>
    <w:rsid w:val="00DB7258"/>
    <w:rsid w:val="00DC021A"/>
    <w:rsid w:val="00DC0AFE"/>
    <w:rsid w:val="00DC0C49"/>
    <w:rsid w:val="00DC0DA6"/>
    <w:rsid w:val="00DC1A1C"/>
    <w:rsid w:val="00DC2501"/>
    <w:rsid w:val="00DC2F79"/>
    <w:rsid w:val="00DC4587"/>
    <w:rsid w:val="00DC679B"/>
    <w:rsid w:val="00DC6F5B"/>
    <w:rsid w:val="00DC7A13"/>
    <w:rsid w:val="00DD17E2"/>
    <w:rsid w:val="00DD18C6"/>
    <w:rsid w:val="00DD1954"/>
    <w:rsid w:val="00DD2224"/>
    <w:rsid w:val="00DD22C7"/>
    <w:rsid w:val="00DD2346"/>
    <w:rsid w:val="00DD2F86"/>
    <w:rsid w:val="00DD3F20"/>
    <w:rsid w:val="00DD45D6"/>
    <w:rsid w:val="00DD49BC"/>
    <w:rsid w:val="00DD5DDA"/>
    <w:rsid w:val="00DD62BF"/>
    <w:rsid w:val="00DD7134"/>
    <w:rsid w:val="00DE02F2"/>
    <w:rsid w:val="00DE0404"/>
    <w:rsid w:val="00DE0FE6"/>
    <w:rsid w:val="00DE13ED"/>
    <w:rsid w:val="00DE179E"/>
    <w:rsid w:val="00DE25EE"/>
    <w:rsid w:val="00DE2A69"/>
    <w:rsid w:val="00DE5EED"/>
    <w:rsid w:val="00DE6D4E"/>
    <w:rsid w:val="00DE7064"/>
    <w:rsid w:val="00DE78BA"/>
    <w:rsid w:val="00DE7900"/>
    <w:rsid w:val="00DF003A"/>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55F"/>
    <w:rsid w:val="00E019B7"/>
    <w:rsid w:val="00E01C31"/>
    <w:rsid w:val="00E023D1"/>
    <w:rsid w:val="00E02CCB"/>
    <w:rsid w:val="00E0311E"/>
    <w:rsid w:val="00E049E9"/>
    <w:rsid w:val="00E0501B"/>
    <w:rsid w:val="00E056A7"/>
    <w:rsid w:val="00E060D4"/>
    <w:rsid w:val="00E06643"/>
    <w:rsid w:val="00E07D50"/>
    <w:rsid w:val="00E10BC4"/>
    <w:rsid w:val="00E11FAC"/>
    <w:rsid w:val="00E12792"/>
    <w:rsid w:val="00E12EE7"/>
    <w:rsid w:val="00E1311D"/>
    <w:rsid w:val="00E140CA"/>
    <w:rsid w:val="00E1415D"/>
    <w:rsid w:val="00E1498A"/>
    <w:rsid w:val="00E14ECB"/>
    <w:rsid w:val="00E15495"/>
    <w:rsid w:val="00E154B8"/>
    <w:rsid w:val="00E172B1"/>
    <w:rsid w:val="00E2035F"/>
    <w:rsid w:val="00E213BD"/>
    <w:rsid w:val="00E22DB9"/>
    <w:rsid w:val="00E233D3"/>
    <w:rsid w:val="00E2421E"/>
    <w:rsid w:val="00E2449E"/>
    <w:rsid w:val="00E244E2"/>
    <w:rsid w:val="00E24C32"/>
    <w:rsid w:val="00E25916"/>
    <w:rsid w:val="00E26B2E"/>
    <w:rsid w:val="00E26FEB"/>
    <w:rsid w:val="00E30FDF"/>
    <w:rsid w:val="00E323E9"/>
    <w:rsid w:val="00E326B1"/>
    <w:rsid w:val="00E32FB6"/>
    <w:rsid w:val="00E3369F"/>
    <w:rsid w:val="00E33DE5"/>
    <w:rsid w:val="00E33E33"/>
    <w:rsid w:val="00E34018"/>
    <w:rsid w:val="00E34D80"/>
    <w:rsid w:val="00E36532"/>
    <w:rsid w:val="00E37178"/>
    <w:rsid w:val="00E4292A"/>
    <w:rsid w:val="00E437D2"/>
    <w:rsid w:val="00E43BF9"/>
    <w:rsid w:val="00E43D18"/>
    <w:rsid w:val="00E447FB"/>
    <w:rsid w:val="00E44A11"/>
    <w:rsid w:val="00E456A4"/>
    <w:rsid w:val="00E47AE8"/>
    <w:rsid w:val="00E47BC6"/>
    <w:rsid w:val="00E5002A"/>
    <w:rsid w:val="00E50A32"/>
    <w:rsid w:val="00E510C9"/>
    <w:rsid w:val="00E51930"/>
    <w:rsid w:val="00E51B09"/>
    <w:rsid w:val="00E51C2E"/>
    <w:rsid w:val="00E53344"/>
    <w:rsid w:val="00E5335E"/>
    <w:rsid w:val="00E538C1"/>
    <w:rsid w:val="00E53DF9"/>
    <w:rsid w:val="00E542B4"/>
    <w:rsid w:val="00E54A3F"/>
    <w:rsid w:val="00E54B70"/>
    <w:rsid w:val="00E54CF0"/>
    <w:rsid w:val="00E551F7"/>
    <w:rsid w:val="00E55563"/>
    <w:rsid w:val="00E55751"/>
    <w:rsid w:val="00E5652C"/>
    <w:rsid w:val="00E60CD6"/>
    <w:rsid w:val="00E60D80"/>
    <w:rsid w:val="00E612C0"/>
    <w:rsid w:val="00E613B2"/>
    <w:rsid w:val="00E63239"/>
    <w:rsid w:val="00E6389A"/>
    <w:rsid w:val="00E63B57"/>
    <w:rsid w:val="00E64545"/>
    <w:rsid w:val="00E649AA"/>
    <w:rsid w:val="00E6556E"/>
    <w:rsid w:val="00E65E1F"/>
    <w:rsid w:val="00E66C1B"/>
    <w:rsid w:val="00E707F0"/>
    <w:rsid w:val="00E71192"/>
    <w:rsid w:val="00E71C75"/>
    <w:rsid w:val="00E72880"/>
    <w:rsid w:val="00E737D2"/>
    <w:rsid w:val="00E7398E"/>
    <w:rsid w:val="00E7420E"/>
    <w:rsid w:val="00E75CE7"/>
    <w:rsid w:val="00E7780F"/>
    <w:rsid w:val="00E77FF0"/>
    <w:rsid w:val="00E80097"/>
    <w:rsid w:val="00E82B94"/>
    <w:rsid w:val="00E82DE3"/>
    <w:rsid w:val="00E82F47"/>
    <w:rsid w:val="00E837EB"/>
    <w:rsid w:val="00E841C0"/>
    <w:rsid w:val="00E84CAA"/>
    <w:rsid w:val="00E84D93"/>
    <w:rsid w:val="00E8562F"/>
    <w:rsid w:val="00E86EF3"/>
    <w:rsid w:val="00E87217"/>
    <w:rsid w:val="00E87247"/>
    <w:rsid w:val="00E877BA"/>
    <w:rsid w:val="00E9068D"/>
    <w:rsid w:val="00E90EAF"/>
    <w:rsid w:val="00E956AE"/>
    <w:rsid w:val="00E9681B"/>
    <w:rsid w:val="00E97855"/>
    <w:rsid w:val="00E97B0C"/>
    <w:rsid w:val="00EA0143"/>
    <w:rsid w:val="00EA0CA7"/>
    <w:rsid w:val="00EA2311"/>
    <w:rsid w:val="00EA3757"/>
    <w:rsid w:val="00EA37DA"/>
    <w:rsid w:val="00EA4E0D"/>
    <w:rsid w:val="00EA547C"/>
    <w:rsid w:val="00EA6374"/>
    <w:rsid w:val="00EA7A9B"/>
    <w:rsid w:val="00EA7FC2"/>
    <w:rsid w:val="00EB147B"/>
    <w:rsid w:val="00EB2C86"/>
    <w:rsid w:val="00EB2F67"/>
    <w:rsid w:val="00EB4294"/>
    <w:rsid w:val="00EB4C07"/>
    <w:rsid w:val="00EB5E52"/>
    <w:rsid w:val="00EB6AF1"/>
    <w:rsid w:val="00EC172D"/>
    <w:rsid w:val="00EC2149"/>
    <w:rsid w:val="00EC2814"/>
    <w:rsid w:val="00EC2E95"/>
    <w:rsid w:val="00EC6016"/>
    <w:rsid w:val="00EC6198"/>
    <w:rsid w:val="00EC6E8E"/>
    <w:rsid w:val="00EC789A"/>
    <w:rsid w:val="00EC7BC3"/>
    <w:rsid w:val="00ED0C1F"/>
    <w:rsid w:val="00ED11A1"/>
    <w:rsid w:val="00ED1E1B"/>
    <w:rsid w:val="00ED258B"/>
    <w:rsid w:val="00ED4A9E"/>
    <w:rsid w:val="00ED510A"/>
    <w:rsid w:val="00ED5CDE"/>
    <w:rsid w:val="00ED5CE5"/>
    <w:rsid w:val="00ED6A15"/>
    <w:rsid w:val="00ED6DA9"/>
    <w:rsid w:val="00ED7600"/>
    <w:rsid w:val="00EE0686"/>
    <w:rsid w:val="00EE0AE3"/>
    <w:rsid w:val="00EE0F65"/>
    <w:rsid w:val="00EE16F2"/>
    <w:rsid w:val="00EE1E05"/>
    <w:rsid w:val="00EE23E4"/>
    <w:rsid w:val="00EE38C0"/>
    <w:rsid w:val="00EE3DE9"/>
    <w:rsid w:val="00EE3EEA"/>
    <w:rsid w:val="00EE544A"/>
    <w:rsid w:val="00EE583B"/>
    <w:rsid w:val="00EE58A0"/>
    <w:rsid w:val="00EE6092"/>
    <w:rsid w:val="00EE6E5E"/>
    <w:rsid w:val="00EE7D83"/>
    <w:rsid w:val="00EF0272"/>
    <w:rsid w:val="00EF0D04"/>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5CF"/>
    <w:rsid w:val="00F03BDF"/>
    <w:rsid w:val="00F03C61"/>
    <w:rsid w:val="00F0515A"/>
    <w:rsid w:val="00F0586C"/>
    <w:rsid w:val="00F05C31"/>
    <w:rsid w:val="00F10884"/>
    <w:rsid w:val="00F108BA"/>
    <w:rsid w:val="00F10FB0"/>
    <w:rsid w:val="00F11478"/>
    <w:rsid w:val="00F121AF"/>
    <w:rsid w:val="00F124BF"/>
    <w:rsid w:val="00F1362C"/>
    <w:rsid w:val="00F15B1C"/>
    <w:rsid w:val="00F1604D"/>
    <w:rsid w:val="00F1663C"/>
    <w:rsid w:val="00F1706B"/>
    <w:rsid w:val="00F17217"/>
    <w:rsid w:val="00F177C0"/>
    <w:rsid w:val="00F20240"/>
    <w:rsid w:val="00F203EF"/>
    <w:rsid w:val="00F21763"/>
    <w:rsid w:val="00F22087"/>
    <w:rsid w:val="00F221AB"/>
    <w:rsid w:val="00F22627"/>
    <w:rsid w:val="00F228F4"/>
    <w:rsid w:val="00F23D34"/>
    <w:rsid w:val="00F24FF2"/>
    <w:rsid w:val="00F25C1A"/>
    <w:rsid w:val="00F26041"/>
    <w:rsid w:val="00F2616B"/>
    <w:rsid w:val="00F2687D"/>
    <w:rsid w:val="00F26907"/>
    <w:rsid w:val="00F26AFC"/>
    <w:rsid w:val="00F2704D"/>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2B83"/>
    <w:rsid w:val="00F43652"/>
    <w:rsid w:val="00F43DA8"/>
    <w:rsid w:val="00F44677"/>
    <w:rsid w:val="00F4513D"/>
    <w:rsid w:val="00F45588"/>
    <w:rsid w:val="00F470E5"/>
    <w:rsid w:val="00F508B8"/>
    <w:rsid w:val="00F50C93"/>
    <w:rsid w:val="00F512FB"/>
    <w:rsid w:val="00F5143B"/>
    <w:rsid w:val="00F51522"/>
    <w:rsid w:val="00F516A9"/>
    <w:rsid w:val="00F51DE0"/>
    <w:rsid w:val="00F51E5A"/>
    <w:rsid w:val="00F52679"/>
    <w:rsid w:val="00F54714"/>
    <w:rsid w:val="00F54CA9"/>
    <w:rsid w:val="00F5504F"/>
    <w:rsid w:val="00F550F3"/>
    <w:rsid w:val="00F559F2"/>
    <w:rsid w:val="00F57228"/>
    <w:rsid w:val="00F5754F"/>
    <w:rsid w:val="00F6120B"/>
    <w:rsid w:val="00F617A1"/>
    <w:rsid w:val="00F61C0C"/>
    <w:rsid w:val="00F62183"/>
    <w:rsid w:val="00F6355E"/>
    <w:rsid w:val="00F638A5"/>
    <w:rsid w:val="00F65516"/>
    <w:rsid w:val="00F65561"/>
    <w:rsid w:val="00F6628F"/>
    <w:rsid w:val="00F66CBC"/>
    <w:rsid w:val="00F66E6E"/>
    <w:rsid w:val="00F70532"/>
    <w:rsid w:val="00F72CB1"/>
    <w:rsid w:val="00F73AAA"/>
    <w:rsid w:val="00F74210"/>
    <w:rsid w:val="00F74D76"/>
    <w:rsid w:val="00F74E89"/>
    <w:rsid w:val="00F750E1"/>
    <w:rsid w:val="00F76924"/>
    <w:rsid w:val="00F779DF"/>
    <w:rsid w:val="00F77BDC"/>
    <w:rsid w:val="00F80800"/>
    <w:rsid w:val="00F808E5"/>
    <w:rsid w:val="00F8152D"/>
    <w:rsid w:val="00F81546"/>
    <w:rsid w:val="00F81A04"/>
    <w:rsid w:val="00F81B48"/>
    <w:rsid w:val="00F8215E"/>
    <w:rsid w:val="00F82375"/>
    <w:rsid w:val="00F823AD"/>
    <w:rsid w:val="00F824F5"/>
    <w:rsid w:val="00F85828"/>
    <w:rsid w:val="00F868A5"/>
    <w:rsid w:val="00F86EC4"/>
    <w:rsid w:val="00F87BFB"/>
    <w:rsid w:val="00F90125"/>
    <w:rsid w:val="00F90FAB"/>
    <w:rsid w:val="00F910E5"/>
    <w:rsid w:val="00F9179C"/>
    <w:rsid w:val="00F91CBF"/>
    <w:rsid w:val="00F91D6A"/>
    <w:rsid w:val="00F928AA"/>
    <w:rsid w:val="00F9374D"/>
    <w:rsid w:val="00F93D62"/>
    <w:rsid w:val="00F93F50"/>
    <w:rsid w:val="00F94091"/>
    <w:rsid w:val="00F943CD"/>
    <w:rsid w:val="00F9483A"/>
    <w:rsid w:val="00F9566B"/>
    <w:rsid w:val="00F965D3"/>
    <w:rsid w:val="00F967DD"/>
    <w:rsid w:val="00F97005"/>
    <w:rsid w:val="00F97A67"/>
    <w:rsid w:val="00FA0D32"/>
    <w:rsid w:val="00FA1990"/>
    <w:rsid w:val="00FA21D9"/>
    <w:rsid w:val="00FA2B12"/>
    <w:rsid w:val="00FA2DBE"/>
    <w:rsid w:val="00FA3491"/>
    <w:rsid w:val="00FA36E0"/>
    <w:rsid w:val="00FA3A73"/>
    <w:rsid w:val="00FA3E9C"/>
    <w:rsid w:val="00FA43C8"/>
    <w:rsid w:val="00FA47E9"/>
    <w:rsid w:val="00FA4B3A"/>
    <w:rsid w:val="00FA5DF4"/>
    <w:rsid w:val="00FA673D"/>
    <w:rsid w:val="00FA75B5"/>
    <w:rsid w:val="00FA75F8"/>
    <w:rsid w:val="00FB0DF4"/>
    <w:rsid w:val="00FB1200"/>
    <w:rsid w:val="00FB18D3"/>
    <w:rsid w:val="00FB1D70"/>
    <w:rsid w:val="00FB22F0"/>
    <w:rsid w:val="00FB2CE7"/>
    <w:rsid w:val="00FB2E06"/>
    <w:rsid w:val="00FB36F9"/>
    <w:rsid w:val="00FB3ECB"/>
    <w:rsid w:val="00FB4113"/>
    <w:rsid w:val="00FB4D80"/>
    <w:rsid w:val="00FB5302"/>
    <w:rsid w:val="00FB546C"/>
    <w:rsid w:val="00FB5B91"/>
    <w:rsid w:val="00FB64AD"/>
    <w:rsid w:val="00FB6924"/>
    <w:rsid w:val="00FB7276"/>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383E"/>
    <w:rsid w:val="00FD38CE"/>
    <w:rsid w:val="00FD4C9F"/>
    <w:rsid w:val="00FD4CE7"/>
    <w:rsid w:val="00FD56BB"/>
    <w:rsid w:val="00FD5ADC"/>
    <w:rsid w:val="00FD6025"/>
    <w:rsid w:val="00FD6B98"/>
    <w:rsid w:val="00FD70A0"/>
    <w:rsid w:val="00FD7823"/>
    <w:rsid w:val="00FD7BF8"/>
    <w:rsid w:val="00FE305C"/>
    <w:rsid w:val="00FE4C2E"/>
    <w:rsid w:val="00FE4CC7"/>
    <w:rsid w:val="00FE4F2B"/>
    <w:rsid w:val="00FE4F67"/>
    <w:rsid w:val="00FE5889"/>
    <w:rsid w:val="00FE5A4A"/>
    <w:rsid w:val="00FE5B86"/>
    <w:rsid w:val="00FE5CDC"/>
    <w:rsid w:val="00FE65B3"/>
    <w:rsid w:val="00FE74DB"/>
    <w:rsid w:val="00FF01AC"/>
    <w:rsid w:val="00FF0301"/>
    <w:rsid w:val="00FF0308"/>
    <w:rsid w:val="00FF0CEA"/>
    <w:rsid w:val="00FF2028"/>
    <w:rsid w:val="00FF2B25"/>
    <w:rsid w:val="00FF31D4"/>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BA052023-AB6A-40CE-9657-DBCF7B48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RBI5PAMIO524-1616901215-56664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https://nokia.sharepoint.com/sites/gxp/_layouts/15/DocIdRedir.aspx?ID=RBI5PAMIO524-1616901215-56664</Url>
      <Description>RBI5PAMIO524-1616901215-56664</Description>
    </_dlc_DocIdUrl>
    <Comments xmlns="3f2ce089-3858-4176-9a21-a30f9204848e">OK</Comments>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F56727D3-8BA6-4A73-86B8-1F3CA3FC913E}">
  <ds:schemaRefs>
    <ds:schemaRef ds:uri="http://www.w3.org/XML/1998/namespace"/>
    <ds:schemaRef ds:uri="http://schemas.microsoft.com/office/2006/metadata/properties"/>
    <ds:schemaRef ds:uri="http://schemas.microsoft.com/office/2006/documentManagement/types"/>
    <ds:schemaRef ds:uri="http://purl.org/dc/elements/1.1/"/>
    <ds:schemaRef ds:uri="7275bb01-7583-478d-bc14-e839a2dd5989"/>
    <ds:schemaRef ds:uri="http://purl.org/dc/dcmitype/"/>
    <ds:schemaRef ds:uri="http://purl.org/dc/terms/"/>
    <ds:schemaRef ds:uri="http://schemas.microsoft.com/office/infopath/2007/PartnerControls"/>
    <ds:schemaRef ds:uri="http://schemas.openxmlformats.org/package/2006/metadata/core-propertie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5</TotalTime>
  <Pages>3</Pages>
  <Words>822</Words>
  <Characters>4309</Characters>
  <Application>Microsoft Office Word</Application>
  <DocSecurity>0</DocSecurity>
  <Lines>69</Lines>
  <Paragraphs>33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12</cp:revision>
  <dcterms:created xsi:type="dcterms:W3CDTF">2025-10-03T16:48:00Z</dcterms:created>
  <dcterms:modified xsi:type="dcterms:W3CDTF">2025-10-03T16:55:00Z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a2e19cd8-a660-491d-97dc-a183b5e1fe20</vt:lpwstr>
  </property>
  <property fmtid="{D5CDD505-2E9C-101B-9397-08002B2CF9AE}" pid="5" name="GrammarlyDocumentId">
    <vt:lpwstr>1301b778-62dc-4136-a7b7-c240bee6e8dc</vt:lpwstr>
  </property>
</Properties>
</file>